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000000" w:fill="FFFFFF"/>
        <w:spacing w:before="0" w:beforeAutospacing="0" w:after="0" w:afterAutospacing="0"/>
        <w:jc w:val="center"/>
        <w:rPr>
          <w:rStyle w:val="11"/>
          <w:rFonts w:hint="eastAsia" w:ascii="黑体" w:eastAsia="黑体" w:cs="黑体"/>
          <w:b w:val="0"/>
          <w:spacing w:val="8"/>
          <w:sz w:val="48"/>
          <w:szCs w:val="48"/>
        </w:rPr>
      </w:pPr>
      <w:r>
        <w:rPr>
          <w:rStyle w:val="11"/>
          <w:rFonts w:hint="eastAsia" w:ascii="黑体" w:eastAsia="黑体" w:cs="黑体"/>
          <w:b w:val="0"/>
          <w:spacing w:val="8"/>
          <w:sz w:val="48"/>
          <w:szCs w:val="48"/>
        </w:rPr>
        <w:t>五台县2023年国民经济</w:t>
      </w:r>
    </w:p>
    <w:p>
      <w:pPr>
        <w:pStyle w:val="8"/>
        <w:shd w:val="clear" w:color="000000" w:fill="FFFFFF"/>
        <w:spacing w:before="0" w:beforeAutospacing="0" w:after="0" w:afterAutospacing="0"/>
        <w:jc w:val="center"/>
        <w:rPr>
          <w:rFonts w:hint="eastAsia" w:ascii="黑体" w:eastAsia="黑体" w:cs="黑体"/>
          <w:spacing w:val="8"/>
          <w:sz w:val="48"/>
          <w:szCs w:val="48"/>
        </w:rPr>
      </w:pPr>
      <w:r>
        <w:rPr>
          <w:rStyle w:val="11"/>
          <w:rFonts w:hint="eastAsia" w:ascii="黑体" w:eastAsia="黑体" w:cs="黑体"/>
          <w:b w:val="0"/>
          <w:spacing w:val="8"/>
          <w:sz w:val="48"/>
          <w:szCs w:val="48"/>
        </w:rPr>
        <w:t>和社会发展统计公报</w:t>
      </w:r>
    </w:p>
    <w:p>
      <w:pPr>
        <w:pStyle w:val="8"/>
        <w:shd w:val="clear" w:color="000000" w:fill="FFFFFF"/>
        <w:spacing w:before="0" w:beforeAutospacing="0" w:after="0" w:afterAutospacing="0" w:line="359" w:lineRule="atLeast"/>
        <w:ind w:firstLine="479"/>
        <w:jc w:val="center"/>
        <w:rPr>
          <w:spacing w:val="8"/>
          <w:sz w:val="28"/>
          <w:szCs w:val="28"/>
        </w:rPr>
      </w:pPr>
    </w:p>
    <w:p>
      <w:pPr>
        <w:pStyle w:val="8"/>
        <w:shd w:val="clear" w:color="000000" w:fill="FFFFFF"/>
        <w:spacing w:before="0" w:beforeAutospacing="0" w:after="0" w:afterAutospacing="0" w:line="359" w:lineRule="atLeast"/>
        <w:jc w:val="center"/>
        <w:rPr>
          <w:rFonts w:ascii="楷体" w:eastAsia="楷体" w:cs="宋体"/>
          <w:color w:val="45423F"/>
          <w:kern w:val="0"/>
          <w:sz w:val="32"/>
          <w:szCs w:val="32"/>
        </w:rPr>
      </w:pPr>
    </w:p>
    <w:p>
      <w:pPr>
        <w:pStyle w:val="8"/>
        <w:shd w:val="clear" w:color="000000" w:fill="FFFFFF"/>
        <w:spacing w:before="0" w:beforeAutospacing="0" w:after="0" w:afterAutospacing="0" w:line="360" w:lineRule="auto"/>
        <w:jc w:val="center"/>
        <w:rPr>
          <w:rFonts w:ascii="楷体" w:eastAsia="楷体" w:cs="CESI楷体-GB2312"/>
          <w:spacing w:val="8"/>
          <w:sz w:val="32"/>
          <w:szCs w:val="32"/>
        </w:rPr>
      </w:pPr>
      <w:r>
        <w:rPr>
          <w:rFonts w:ascii="楷体" w:eastAsia="楷体" w:cs="宋体"/>
          <w:color w:val="45423F"/>
          <w:kern w:val="0"/>
          <w:sz w:val="32"/>
          <w:szCs w:val="32"/>
        </w:rPr>
        <w:t>五</w:t>
      </w:r>
      <w:r>
        <w:rPr>
          <w:rFonts w:hint="eastAsia" w:ascii="楷体" w:eastAsia="楷体" w:cs="宋体"/>
          <w:color w:val="45423F"/>
          <w:kern w:val="0"/>
          <w:sz w:val="32"/>
          <w:szCs w:val="32"/>
        </w:rPr>
        <w:t xml:space="preserve"> </w:t>
      </w:r>
      <w:r>
        <w:rPr>
          <w:rFonts w:ascii="楷体" w:eastAsia="楷体" w:cs="宋体"/>
          <w:color w:val="45423F"/>
          <w:kern w:val="0"/>
          <w:sz w:val="32"/>
          <w:szCs w:val="32"/>
        </w:rPr>
        <w:t>台</w:t>
      </w:r>
      <w:r>
        <w:rPr>
          <w:rFonts w:hint="eastAsia" w:ascii="楷体" w:eastAsia="楷体" w:cs="宋体"/>
          <w:color w:val="45423F"/>
          <w:kern w:val="0"/>
          <w:sz w:val="32"/>
          <w:szCs w:val="32"/>
        </w:rPr>
        <w:t xml:space="preserve"> </w:t>
      </w:r>
      <w:r>
        <w:rPr>
          <w:rFonts w:ascii="楷体" w:eastAsia="楷体" w:cs="宋体"/>
          <w:color w:val="45423F"/>
          <w:kern w:val="0"/>
          <w:sz w:val="32"/>
          <w:szCs w:val="32"/>
        </w:rPr>
        <w:t>县</w:t>
      </w:r>
      <w:r>
        <w:rPr>
          <w:rFonts w:hint="eastAsia" w:ascii="楷体" w:eastAsia="楷体" w:cs="宋体"/>
          <w:color w:val="45423F"/>
          <w:kern w:val="0"/>
          <w:sz w:val="32"/>
          <w:szCs w:val="32"/>
        </w:rPr>
        <w:t xml:space="preserve"> </w:t>
      </w:r>
      <w:r>
        <w:rPr>
          <w:rFonts w:hint="eastAsia" w:ascii="楷体" w:eastAsia="楷体" w:cs="CESI楷体-GB2312"/>
          <w:spacing w:val="8"/>
          <w:sz w:val="32"/>
          <w:szCs w:val="32"/>
        </w:rPr>
        <w:t>统 计 局</w:t>
      </w:r>
    </w:p>
    <w:p>
      <w:pPr>
        <w:pStyle w:val="8"/>
        <w:shd w:val="clear" w:color="000000" w:fill="FFFFFF"/>
        <w:spacing w:before="0" w:beforeAutospacing="0" w:after="0" w:afterAutospacing="0" w:line="360" w:lineRule="auto"/>
        <w:jc w:val="center"/>
        <w:rPr>
          <w:rFonts w:ascii="楷体" w:eastAsia="楷体" w:cs="CESI楷体-GB2312"/>
          <w:spacing w:val="8"/>
          <w:sz w:val="32"/>
          <w:szCs w:val="32"/>
        </w:rPr>
      </w:pPr>
      <w:r>
        <w:rPr>
          <w:rFonts w:hint="eastAsia" w:ascii="楷体" w:eastAsia="楷体"/>
          <w:sz w:val="32"/>
          <w:szCs w:val="32"/>
        </w:rPr>
        <w:t>（</w:t>
      </w:r>
      <w:r>
        <w:rPr>
          <w:rFonts w:ascii="宋体" w:hAnsi="宋体" w:eastAsia="楷体"/>
          <w:sz w:val="32"/>
          <w:szCs w:val="32"/>
        </w:rPr>
        <w:t>2024</w:t>
      </w:r>
      <w:r>
        <w:rPr>
          <w:rFonts w:hint="eastAsia" w:ascii="楷体" w:eastAsia="楷体" w:cs="楷体"/>
          <w:sz w:val="32"/>
          <w:szCs w:val="32"/>
        </w:rPr>
        <w:t>年</w:t>
      </w:r>
      <w:r>
        <w:rPr>
          <w:rFonts w:hint="eastAsia" w:ascii="宋体" w:eastAsia="宋体" w:cs="宋体"/>
          <w:sz w:val="32"/>
          <w:szCs w:val="32"/>
        </w:rPr>
        <w:t>5</w:t>
      </w:r>
      <w:r>
        <w:rPr>
          <w:rFonts w:hint="eastAsia" w:ascii="楷体" w:eastAsia="楷体" w:cs="楷体"/>
          <w:sz w:val="32"/>
          <w:szCs w:val="32"/>
        </w:rPr>
        <w:t>月</w:t>
      </w:r>
      <w:r>
        <w:rPr>
          <w:rFonts w:hint="eastAsia" w:ascii="宋体" w:eastAsia="宋体" w:cs="宋体"/>
          <w:sz w:val="32"/>
          <w:szCs w:val="32"/>
        </w:rPr>
        <w:t>15</w:t>
      </w:r>
      <w:r>
        <w:rPr>
          <w:rFonts w:hint="eastAsia" w:ascii="楷体" w:eastAsia="楷体" w:cs="楷体"/>
          <w:sz w:val="32"/>
          <w:szCs w:val="32"/>
        </w:rPr>
        <w:t>日</w:t>
      </w:r>
      <w:r>
        <w:rPr>
          <w:rFonts w:hint="eastAsia" w:ascii="楷体" w:eastAsia="楷体"/>
          <w:sz w:val="32"/>
          <w:szCs w:val="32"/>
        </w:rPr>
        <w:t>）</w:t>
      </w:r>
    </w:p>
    <w:p>
      <w:pPr>
        <w:pStyle w:val="8"/>
        <w:shd w:val="clear" w:color="000000" w:fill="FFFFFF"/>
        <w:spacing w:before="0" w:beforeAutospacing="0" w:after="0" w:afterAutospacing="0" w:line="359" w:lineRule="atLeast"/>
        <w:ind w:firstLine="479"/>
        <w:jc w:val="center"/>
        <w:rPr>
          <w:color w:val="000000"/>
          <w:spacing w:val="8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 w:line="620" w:lineRule="exact"/>
        <w:ind w:firstLine="640" w:firstLineChars="200"/>
        <w:rPr>
          <w:rFonts w:hint="eastAsia" w:ascii="仿宋" w:eastAsia="仿宋" w:cs="仿宋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color w:val="333333"/>
          <w:kern w:val="0"/>
          <w:sz w:val="32"/>
          <w:szCs w:val="32"/>
          <w:lang w:val="en-US" w:eastAsia="zh-CN" w:bidi="ar-SA"/>
        </w:rPr>
        <w:t>2023年是全面贯彻党的二十大精神的开局之年，是三年新冠疫情防控转段后经济恢复发展的一年。这一年，在县委、县政府的坚强领导下，全县上下坚持以习近平新时代中国特色社会主义思想为指导，全面贯彻党的二十大和二十届二中全会精神，坚决落实习近平总书记对山西工作的重要讲话重要指示精神，坚持稳中求进工作总基调，完整、准确、全面贯彻新发展理念，统筹稳增长、调结构、促转型、惠民生、防风险、保安全等各项工作，经济发展稳中向好，产业转型态势强劲，重大项目全面提速，改革创新多点突破，民生福祉显著提升，高质量发展迈出坚实步伐。</w:t>
      </w:r>
    </w:p>
    <w:p>
      <w:pPr>
        <w:widowControl/>
        <w:shd w:val="clear" w:color="auto" w:fill="FFFFFF"/>
        <w:spacing w:before="100" w:beforeAutospacing="1" w:after="100" w:afterAutospacing="1" w:line="620" w:lineRule="exact"/>
        <w:ind w:firstLine="752" w:firstLineChars="200"/>
        <w:jc w:val="center"/>
        <w:rPr>
          <w:rFonts w:ascii="黑体" w:eastAsia="黑体" w:cs="方正黑体_GBK"/>
          <w:color w:val="000000"/>
          <w:spacing w:val="8"/>
          <w:sz w:val="36"/>
          <w:szCs w:val="36"/>
        </w:rPr>
      </w:pPr>
      <w:r>
        <w:rPr>
          <w:rFonts w:hint="eastAsia" w:ascii="黑体" w:eastAsia="黑体" w:cs="黑体"/>
          <w:color w:val="000000"/>
          <w:spacing w:val="8"/>
          <w:sz w:val="36"/>
          <w:szCs w:val="36"/>
        </w:rPr>
        <w:t>一、综 合</w:t>
      </w:r>
    </w:p>
    <w:p>
      <w:pPr>
        <w:widowControl/>
        <w:shd w:val="clear" w:color="auto" w:fill="FFFFFF"/>
        <w:spacing w:before="100" w:beforeAutospacing="1" w:after="100" w:afterAutospacing="1" w:line="620" w:lineRule="exact"/>
        <w:ind w:firstLine="640" w:firstLineChars="200"/>
        <w:rPr>
          <w:rFonts w:ascii="仿宋" w:eastAsia="仿宋" w:cs="宋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仿宋" w:eastAsia="仿宋" w:cs="仿宋"/>
          <w:color w:val="333333"/>
          <w:kern w:val="0"/>
          <w:sz w:val="32"/>
          <w:szCs w:val="32"/>
        </w:rPr>
        <w:t>初步核算，全年全县实现地区生产总值66.4亿元，按不变价格计算，比上年增长2.9%。其中，第一产业增加值</w:t>
      </w:r>
      <w:bookmarkStart w:id="0" w:name="_GoBack"/>
      <w:bookmarkEnd w:id="0"/>
      <w:r>
        <w:rPr>
          <w:rFonts w:hint="eastAsia" w:ascii="仿宋" w:eastAsia="仿宋" w:cs="仿宋"/>
          <w:color w:val="333333"/>
          <w:kern w:val="0"/>
          <w:sz w:val="32"/>
          <w:szCs w:val="32"/>
        </w:rPr>
        <w:t>8.77亿元，增长6.7%，占地区生产总值比重为13.2%；第二产业增加值16.5亿元，增长0.9%，占地区生产总值比重为24.85%；第三产业增加值41.13亿元，增长2.8%，占地区生产总值比重为61.95%。人均地</w:t>
      </w:r>
      <w:r>
        <w:rPr>
          <w:rFonts w:hint="eastAsia" w:ascii="仿宋" w:eastAsia="仿宋" w:cs="仿宋"/>
          <w:kern w:val="0"/>
          <w:sz w:val="32"/>
          <w:szCs w:val="32"/>
        </w:rPr>
        <w:t>区生产总值31710元，</w:t>
      </w:r>
      <w:r>
        <w:rPr>
          <w:rFonts w:hint="eastAsia" w:ascii="仿宋" w:eastAsia="仿宋" w:cs="仿宋"/>
          <w:b w:val="0"/>
          <w:bCs w:val="0"/>
          <w:kern w:val="0"/>
          <w:sz w:val="32"/>
          <w:szCs w:val="32"/>
        </w:rPr>
        <w:t>按2023年平均汇率计算为4500美元。</w:t>
      </w:r>
    </w:p>
    <w:p>
      <w:pPr>
        <w:shd w:val="clear" w:color="000000" w:fill="FFFFFF"/>
        <w:jc w:val="both"/>
        <w:rPr>
          <w:color w:val="000000"/>
          <w:spacing w:val="8"/>
          <w:sz w:val="28"/>
          <w:szCs w:val="28"/>
        </w:rPr>
      </w:pPr>
    </w:p>
    <w:p>
      <w:pPr>
        <w:shd w:val="clear" w:color="000000" w:fill="FFFFFF"/>
        <w:tabs>
          <w:tab w:val="left" w:pos="8160"/>
        </w:tabs>
        <w:jc w:val="center"/>
        <w:rPr>
          <w:color w:val="000000"/>
          <w:spacing w:val="8"/>
          <w:sz w:val="28"/>
          <w:szCs w:val="28"/>
        </w:rPr>
      </w:pPr>
      <w:r>
        <w:drawing>
          <wp:inline distT="0" distB="0" distL="114300" distR="114300">
            <wp:extent cx="5637530" cy="3437890"/>
            <wp:effectExtent l="0" t="0" r="0" b="0"/>
            <wp:docPr id="1" name="图表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sz w:val="24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474980</wp:posOffset>
                </wp:positionV>
                <wp:extent cx="483870" cy="335915"/>
                <wp:effectExtent l="0" t="0" r="0" b="0"/>
                <wp:wrapNone/>
                <wp:docPr id="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69" cy="335914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noFill/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%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9" o:spid="_x0000_s1026" o:spt="1" style="position:absolute;left:0pt;margin-left:2pt;margin-top:37.4pt;height:26.45pt;width:38.1pt;z-index:251659264;mso-width-relative:page;mso-height-relative:page;" filled="f" stroked="f" coordsize="21600,21600" o:gfxdata="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pXSA/2AAAAAcBAAAPAAAAAAAAAAEAIAAA&#10;ACIAAABkcnMvZG93bnJldi54bWxQSwECFAAUAAAACACHTuJAfFBbLwwCAAAGBAAADgAAAAAAAAAB&#10;ACAAAAAnAQAAZHJzL2Uyb0RvYy54bWxQSwUGAAAAAAYABgBZAQAApQUAAAAA&#10;">
                <v:fill on="f" focussize="0,0"/>
                <v:stroke on="f" weight="0.5pt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13"/>
        <w:snapToGrid w:val="0"/>
        <w:spacing w:line="580" w:lineRule="exact"/>
        <w:ind w:firstLine="640" w:firstLineChars="200"/>
        <w:rPr>
          <w:rFonts w:ascii="仿宋" w:eastAsia="仿宋" w:cs="宋体"/>
          <w:color w:val="333333"/>
          <w:kern w:val="0"/>
          <w:sz w:val="32"/>
          <w:szCs w:val="32"/>
        </w:rPr>
      </w:pPr>
    </w:p>
    <w:p>
      <w:pPr>
        <w:pStyle w:val="13"/>
        <w:snapToGrid w:val="0"/>
        <w:spacing w:line="620" w:lineRule="exact"/>
        <w:ind w:firstLine="640" w:firstLineChars="200"/>
        <w:rPr>
          <w:rFonts w:hint="eastAsia" w:asci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eastAsia="仿宋" w:cs="仿宋"/>
          <w:color w:val="333333"/>
          <w:kern w:val="0"/>
          <w:sz w:val="32"/>
          <w:szCs w:val="32"/>
        </w:rPr>
        <w:t>年末全县常住人口20.77万人，比上年末</w:t>
      </w:r>
      <w:r>
        <w:rPr>
          <w:rFonts w:hint="eastAsia" w:ascii="仿宋" w:eastAsia="仿宋" w:cs="仿宋"/>
          <w:kern w:val="0"/>
          <w:sz w:val="32"/>
          <w:szCs w:val="32"/>
        </w:rPr>
        <w:t>减少3318</w:t>
      </w:r>
      <w:r>
        <w:rPr>
          <w:rFonts w:hint="eastAsia" w:ascii="仿宋" w:eastAsia="仿宋" w:cs="仿宋"/>
          <w:color w:val="333333"/>
          <w:kern w:val="0"/>
          <w:sz w:val="32"/>
          <w:szCs w:val="32"/>
        </w:rPr>
        <w:t>人。其中，城镇常住人口9.41万人，占常住人口比重为45.3%，比上年末提</w:t>
      </w:r>
      <w:r>
        <w:rPr>
          <w:rFonts w:hint="eastAsia" w:ascii="仿宋" w:eastAsia="仿宋" w:cs="仿宋"/>
          <w:kern w:val="0"/>
          <w:sz w:val="32"/>
          <w:szCs w:val="32"/>
        </w:rPr>
        <w:t>高1.35个百分点。</w:t>
      </w:r>
      <w:r>
        <w:rPr>
          <w:rFonts w:hint="eastAsia" w:ascii="仿宋" w:eastAsia="仿宋" w:cs="仿宋"/>
          <w:color w:val="333333"/>
          <w:kern w:val="0"/>
          <w:sz w:val="32"/>
          <w:szCs w:val="32"/>
        </w:rPr>
        <w:t>全年全县出生人口947人，出生率为4.52‰；死亡人口2296人，死亡率为10.96‰；自然增长率为-6.44‰。</w:t>
      </w:r>
    </w:p>
    <w:p>
      <w:pPr>
        <w:pStyle w:val="13"/>
        <w:snapToGrid w:val="0"/>
        <w:spacing w:line="580" w:lineRule="exact"/>
        <w:jc w:val="center"/>
        <w:rPr>
          <w:rFonts w:ascii="黑体" w:eastAsia="黑体"/>
          <w:sz w:val="24"/>
          <w:szCs w:val="24"/>
        </w:rPr>
      </w:pPr>
    </w:p>
    <w:p>
      <w:pPr>
        <w:pStyle w:val="13"/>
        <w:snapToGrid w:val="0"/>
        <w:spacing w:line="580" w:lineRule="exact"/>
        <w:jc w:val="center"/>
        <w:rPr>
          <w:rFonts w:ascii="黑体" w:eastAsia="黑体"/>
          <w:sz w:val="24"/>
          <w:szCs w:val="24"/>
        </w:rPr>
      </w:pPr>
    </w:p>
    <w:p>
      <w:pPr>
        <w:pStyle w:val="13"/>
        <w:snapToGrid w:val="0"/>
        <w:spacing w:line="580" w:lineRule="exact"/>
        <w:jc w:val="center"/>
        <w:rPr>
          <w:rFonts w:ascii="黑体" w:eastAsia="黑体"/>
          <w:sz w:val="24"/>
          <w:szCs w:val="24"/>
        </w:rPr>
      </w:pPr>
    </w:p>
    <w:p>
      <w:pPr>
        <w:pStyle w:val="13"/>
        <w:snapToGrid w:val="0"/>
        <w:spacing w:line="580" w:lineRule="exact"/>
        <w:jc w:val="center"/>
        <w:rPr>
          <w:rFonts w:ascii="黑体" w:eastAsia="黑体"/>
          <w:sz w:val="24"/>
          <w:szCs w:val="24"/>
        </w:rPr>
      </w:pPr>
    </w:p>
    <w:p>
      <w:pPr>
        <w:pStyle w:val="13"/>
        <w:snapToGrid w:val="0"/>
        <w:spacing w:line="58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表1    202</w:t>
      </w:r>
      <w:r>
        <w:rPr>
          <w:rFonts w:ascii="黑体" w:eastAsia="黑体"/>
          <w:sz w:val="28"/>
          <w:szCs w:val="28"/>
        </w:rPr>
        <w:t>3</w:t>
      </w:r>
      <w:r>
        <w:rPr>
          <w:rFonts w:hint="eastAsia" w:ascii="黑体" w:eastAsia="黑体"/>
          <w:sz w:val="28"/>
          <w:szCs w:val="28"/>
        </w:rPr>
        <w:t>年年末人口数及其构成</w:t>
      </w:r>
    </w:p>
    <w:p/>
    <w:tbl>
      <w:tblPr>
        <w:tblStyle w:val="9"/>
        <w:tblW w:w="0" w:type="auto"/>
        <w:tblInd w:w="-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5"/>
        <w:gridCol w:w="2865"/>
        <w:gridCol w:w="2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指    标</w:t>
            </w:r>
          </w:p>
        </w:tc>
        <w:tc>
          <w:tcPr>
            <w:tcW w:w="286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年末数（万人）</w:t>
            </w:r>
          </w:p>
        </w:tc>
        <w:tc>
          <w:tcPr>
            <w:tcW w:w="267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比重（%）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ind w:left="360" w:leftChars="150"/>
              <w:rPr>
                <w:sz w:val="21"/>
              </w:rPr>
            </w:pPr>
            <w:r>
              <w:rPr>
                <w:rFonts w:hint="eastAsia"/>
                <w:sz w:val="21"/>
              </w:rPr>
              <w:t>全县常住人口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sz w:val="21"/>
              </w:rPr>
              <w:t>20.77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ind w:left="360" w:leftChars="15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其中：城  镇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9.</w:t>
            </w:r>
            <w:r>
              <w:rPr>
                <w:sz w:val="21"/>
              </w:rPr>
              <w:t>41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  <w:r>
              <w:rPr>
                <w:sz w:val="21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ind w:left="360" w:leftChars="15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乡  村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1.36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ind w:left="360" w:leftChars="15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其中：男  性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  <w:r>
              <w:rPr>
                <w:sz w:val="21"/>
              </w:rPr>
              <w:t>.78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51.</w:t>
            </w:r>
            <w:r>
              <w:rPr>
                <w:sz w:val="21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ind w:left="360" w:leftChars="15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女  性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sz w:val="21"/>
              </w:rPr>
              <w:t>9.99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sz w:val="21"/>
              </w:rPr>
              <w:t>48.1</w:t>
            </w:r>
          </w:p>
        </w:tc>
      </w:tr>
    </w:tbl>
    <w:p>
      <w:pPr>
        <w:pStyle w:val="13"/>
        <w:snapToGrid w:val="0"/>
        <w:spacing w:line="620" w:lineRule="exact"/>
        <w:ind w:firstLine="3520" w:firstLineChars="1100"/>
        <w:rPr>
          <w:rFonts w:hint="eastAsia" w:ascii="仿宋" w:eastAsia="仿宋" w:cs="仿宋"/>
          <w:color w:val="000000"/>
          <w:kern w:val="0"/>
          <w:sz w:val="32"/>
          <w:szCs w:val="32"/>
        </w:rPr>
      </w:pPr>
    </w:p>
    <w:p>
      <w:pPr>
        <w:pStyle w:val="13"/>
        <w:snapToGrid w:val="0"/>
        <w:spacing w:line="620" w:lineRule="exact"/>
        <w:ind w:firstLine="640" w:firstLineChars="200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全年全县城镇新增就业2835人。转移农村劳动力3265人。年末城镇登记失业率</w:t>
      </w:r>
      <w:r>
        <w:rPr>
          <w:rFonts w:hint="eastAsia" w:ascii="仿宋" w:eastAsia="仿宋" w:cs="仿宋"/>
          <w:color w:val="000000"/>
          <w:sz w:val="32"/>
          <w:szCs w:val="32"/>
        </w:rPr>
        <w:t>控制在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4.3%。</w:t>
      </w:r>
    </w:p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spacing w:val="8"/>
          <w:sz w:val="32"/>
          <w:szCs w:val="32"/>
        </w:rPr>
      </w:pPr>
      <w:r>
        <w:rPr>
          <w:rFonts w:hint="eastAsia" w:ascii="仿宋" w:eastAsia="仿宋" w:cs="仿宋"/>
          <w:spacing w:val="8"/>
          <w:sz w:val="32"/>
          <w:szCs w:val="32"/>
        </w:rPr>
        <w:t>全县规模以上工业中，装备制造业增加值比上年下降98.7%；工业战略性新兴产业下降24.1%，其中，新能源产业下降30.8%，新材料产业下降23.1%。</w:t>
      </w:r>
    </w:p>
    <w:p>
      <w:pPr>
        <w:pStyle w:val="13"/>
        <w:spacing w:line="580" w:lineRule="exact"/>
        <w:jc w:val="center"/>
        <w:rPr>
          <w:rFonts w:ascii="黑体" w:eastAsia="黑体" w:cs="方正黑体_GBK"/>
          <w:spacing w:val="8"/>
          <w:sz w:val="36"/>
          <w:szCs w:val="36"/>
        </w:rPr>
      </w:pPr>
      <w:r>
        <w:rPr>
          <w:rFonts w:hint="eastAsia" w:ascii="黑体" w:eastAsia="黑体" w:cs="黑体"/>
          <w:spacing w:val="8"/>
          <w:sz w:val="36"/>
          <w:szCs w:val="36"/>
        </w:rPr>
        <w:t>二、农 业</w:t>
      </w:r>
    </w:p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spacing w:val="8"/>
          <w:sz w:val="32"/>
          <w:szCs w:val="32"/>
        </w:rPr>
      </w:pPr>
      <w:r>
        <w:rPr>
          <w:rFonts w:hint="eastAsia" w:ascii="仿宋" w:eastAsia="仿宋" w:cs="仿宋"/>
          <w:spacing w:val="8"/>
          <w:sz w:val="32"/>
          <w:szCs w:val="32"/>
        </w:rPr>
        <w:t>全年全县农作物种植面积</w:t>
      </w:r>
      <w:r>
        <w:rPr>
          <w:rFonts w:hint="eastAsia" w:ascii="仿宋" w:eastAsia="仿宋" w:cs="仿宋"/>
          <w:sz w:val="32"/>
          <w:szCs w:val="32"/>
        </w:rPr>
        <w:t>27429.28</w:t>
      </w:r>
      <w:r>
        <w:rPr>
          <w:rFonts w:hint="eastAsia" w:ascii="仿宋" w:eastAsia="仿宋" w:cs="仿宋"/>
          <w:spacing w:val="8"/>
          <w:sz w:val="32"/>
          <w:szCs w:val="32"/>
        </w:rPr>
        <w:t>公顷，比上年减少568.45公顷。其中，粮食种植面积25417.05公顷，增加65.88公顷；油料种植面积42.7公顷，增加14.9公顷；中草药材种植面积</w:t>
      </w:r>
      <w:r>
        <w:rPr>
          <w:rFonts w:hint="eastAsia" w:ascii="仿宋" w:eastAsia="仿宋" w:cs="仿宋"/>
          <w:sz w:val="32"/>
          <w:szCs w:val="32"/>
        </w:rPr>
        <w:t>651.81</w:t>
      </w:r>
      <w:r>
        <w:rPr>
          <w:rFonts w:hint="eastAsia" w:ascii="仿宋" w:eastAsia="仿宋" w:cs="仿宋"/>
          <w:spacing w:val="8"/>
          <w:sz w:val="32"/>
          <w:szCs w:val="32"/>
        </w:rPr>
        <w:t xml:space="preserve">公顷，减少876.34公顷；蔬菜种植面积762.6公顷，减少75.7公顷。在粮食种植面积中，玉米种植面积17558.47公顷，增加71.95公顷。果园面积435.7公顷，减少2.26公顷。 </w:t>
      </w:r>
    </w:p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spacing w:val="8"/>
          <w:sz w:val="32"/>
          <w:szCs w:val="32"/>
        </w:rPr>
      </w:pPr>
      <w:r>
        <w:rPr>
          <w:rFonts w:hint="eastAsia" w:ascii="仿宋" w:eastAsia="仿宋" w:cs="仿宋"/>
          <w:spacing w:val="8"/>
          <w:sz w:val="32"/>
          <w:szCs w:val="32"/>
        </w:rPr>
        <w:t>全年全县粮食产量</w:t>
      </w:r>
      <w:r>
        <w:rPr>
          <w:rFonts w:hint="eastAsia" w:ascii="仿宋" w:eastAsia="仿宋" w:cs="仿宋"/>
          <w:sz w:val="32"/>
          <w:szCs w:val="32"/>
        </w:rPr>
        <w:t>12.056</w:t>
      </w:r>
      <w:r>
        <w:rPr>
          <w:rFonts w:hint="eastAsia" w:ascii="仿宋" w:eastAsia="仿宋" w:cs="仿宋"/>
          <w:spacing w:val="8"/>
          <w:sz w:val="32"/>
          <w:szCs w:val="32"/>
        </w:rPr>
        <w:t>万吨，比上年增产0.0884万吨，增长0.74%。</w:t>
      </w:r>
    </w:p>
    <w:p>
      <w:pPr>
        <w:ind w:right="480"/>
        <w:jc w:val="center"/>
        <w:rPr>
          <w:rFonts w:ascii="仿宋" w:eastAsia="仿宋"/>
          <w:color w:val="FF0000"/>
          <w:sz w:val="32"/>
          <w:szCs w:val="32"/>
        </w:rPr>
      </w:pPr>
    </w:p>
    <w:p>
      <w:pPr>
        <w:ind w:right="480"/>
        <w:jc w:val="center"/>
        <w:rPr>
          <w:rFonts w:ascii="黑体" w:eastAsia="黑体"/>
          <w:szCs w:val="24"/>
        </w:rPr>
      </w:pPr>
    </w:p>
    <w:p>
      <w:pPr>
        <w:ind w:right="480"/>
        <w:jc w:val="center"/>
        <w:rPr>
          <w:rFonts w:ascii="黑体" w:eastAsia="黑体"/>
          <w:szCs w:val="24"/>
        </w:rPr>
      </w:pPr>
    </w:p>
    <w:p>
      <w:pPr>
        <w:ind w:right="480"/>
        <w:jc w:val="center"/>
        <w:rPr>
          <w:rFonts w:ascii="黑体" w:eastAsia="黑体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460375</wp:posOffset>
                </wp:positionV>
                <wp:extent cx="539750" cy="347980"/>
                <wp:effectExtent l="0" t="0" r="0" b="0"/>
                <wp:wrapNone/>
                <wp:docPr id="5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4798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noFill/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万吨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1" o:spid="_x0000_s1026" o:spt="1" style="position:absolute;left:0pt;margin-left:7.05pt;margin-top:36.25pt;height:27.4pt;width:42.5pt;z-index:251659264;mso-width-relative:page;mso-height-relative:page;" filled="f" stroked="f" coordsize="21600,21600" o:gfxdata="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gPIPdgAAAAIAQAADwAAAAAAAAABACAA&#10;AAAiAAAAZHJzL2Rvd25yZXYueG1sUEsBAhQAFAAAAAgAh07iQC6i+jANAgAABwQAAA4AAAAAAAAA&#10;AQAgAAAAJwEAAGRycy9lMm9Eb2MueG1sUEsFBgAAAAAGAAYAWQEAAKYFAAAAAA==&#10;">
                <v:fill on="f" focussize="0,0"/>
                <v:stroke on="f" weight="0.5pt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万吨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5637530" cy="3221990"/>
            <wp:effectExtent l="0" t="0" r="0" b="0"/>
            <wp:docPr id="8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ind w:right="480"/>
        <w:jc w:val="both"/>
        <w:rPr>
          <w:rFonts w:ascii="方正仿宋简体" w:eastAsia="方正仿宋简体"/>
          <w:color w:val="FF0000"/>
          <w:sz w:val="32"/>
          <w:szCs w:val="32"/>
        </w:rPr>
      </w:pPr>
    </w:p>
    <w:p>
      <w:pPr>
        <w:ind w:right="480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表2    202</w:t>
      </w:r>
      <w:r>
        <w:rPr>
          <w:rFonts w:hint="eastAsia" w:asci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eastAsia="黑体"/>
          <w:sz w:val="28"/>
          <w:szCs w:val="28"/>
        </w:rPr>
        <w:t>年主要农林产品产量及其增长速度</w:t>
      </w:r>
    </w:p>
    <w:p>
      <w:pPr>
        <w:ind w:right="480"/>
        <w:jc w:val="center"/>
        <w:rPr>
          <w:rFonts w:ascii="黑体" w:eastAsia="黑体"/>
          <w:sz w:val="21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0"/>
        <w:gridCol w:w="2603"/>
        <w:gridCol w:w="220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5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360" w:lineRule="auto"/>
              <w:ind w:left="57" w:right="57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产品名称</w:t>
            </w:r>
          </w:p>
        </w:tc>
        <w:tc>
          <w:tcPr>
            <w:tcW w:w="260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360" w:lineRule="auto"/>
              <w:ind w:left="57" w:right="57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产  量（万吨）</w:t>
            </w:r>
          </w:p>
        </w:tc>
        <w:tc>
          <w:tcPr>
            <w:tcW w:w="2203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line="360" w:lineRule="auto"/>
              <w:ind w:left="57" w:right="57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比上年增长（%）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5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粮  食</w:t>
            </w:r>
          </w:p>
        </w:tc>
        <w:tc>
          <w:tcPr>
            <w:tcW w:w="260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180" w:lineRule="exact"/>
              <w:ind w:right="420" w:firstLine="105" w:firstLineChars="50"/>
              <w:jc w:val="center"/>
              <w:rPr>
                <w:sz w:val="21"/>
              </w:rPr>
            </w:pPr>
            <w:r>
              <w:rPr>
                <w:sz w:val="21"/>
              </w:rPr>
              <w:t>12.056</w:t>
            </w:r>
          </w:p>
        </w:tc>
        <w:tc>
          <w:tcPr>
            <w:tcW w:w="2203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180" w:lineRule="exact"/>
              <w:ind w:right="360" w:rightChars="150" w:firstLine="105" w:firstLineChars="50"/>
              <w:jc w:val="center"/>
              <w:rPr>
                <w:sz w:val="21"/>
              </w:rPr>
            </w:pPr>
            <w:r>
              <w:rPr>
                <w:sz w:val="21"/>
              </w:rPr>
              <w:t>0.74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其中：玉  米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180" w:lineRule="exact"/>
              <w:ind w:right="420" w:firstLine="105" w:firstLineChars="5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180" w:lineRule="exact"/>
              <w:ind w:right="360" w:rightChars="150" w:firstLine="105" w:firstLineChars="50"/>
              <w:jc w:val="center"/>
              <w:rPr>
                <w:sz w:val="21"/>
              </w:rPr>
            </w:pPr>
            <w:r>
              <w:rPr>
                <w:sz w:val="21"/>
              </w:rPr>
              <w:t>1.49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谷  子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180" w:lineRule="exact"/>
              <w:ind w:right="420" w:firstLine="105" w:firstLineChars="50"/>
              <w:jc w:val="center"/>
              <w:rPr>
                <w:sz w:val="21"/>
              </w:rPr>
            </w:pPr>
            <w:r>
              <w:rPr>
                <w:sz w:val="21"/>
              </w:rPr>
              <w:t>0.6386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180" w:lineRule="exact"/>
              <w:ind w:right="360" w:rightChars="150" w:firstLine="105" w:firstLineChars="50"/>
              <w:jc w:val="center"/>
              <w:rPr>
                <w:sz w:val="21"/>
              </w:rPr>
            </w:pPr>
            <w:r>
              <w:rPr>
                <w:sz w:val="21"/>
              </w:rPr>
              <w:t>-10.18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840" w:firstLineChars="400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豆  类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180" w:lineRule="exact"/>
              <w:ind w:right="420" w:firstLine="105" w:firstLineChars="50"/>
              <w:jc w:val="center"/>
              <w:rPr>
                <w:sz w:val="21"/>
              </w:rPr>
            </w:pPr>
            <w:r>
              <w:rPr>
                <w:sz w:val="21"/>
              </w:rPr>
              <w:t>0.1394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180" w:lineRule="exact"/>
              <w:ind w:right="360" w:rightChars="150" w:firstLine="105" w:firstLineChars="50"/>
              <w:jc w:val="center"/>
              <w:rPr>
                <w:sz w:val="21"/>
              </w:rPr>
            </w:pPr>
            <w:r>
              <w:rPr>
                <w:sz w:val="21"/>
              </w:rPr>
              <w:t>2.12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840" w:firstLineChars="400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薯  类（折粮）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180" w:lineRule="exact"/>
              <w:ind w:right="420" w:firstLine="105" w:firstLineChars="50"/>
              <w:jc w:val="center"/>
              <w:rPr>
                <w:sz w:val="21"/>
              </w:rPr>
            </w:pPr>
            <w:r>
              <w:rPr>
                <w:sz w:val="21"/>
              </w:rPr>
              <w:t>5.0333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180" w:lineRule="exact"/>
              <w:ind w:right="360" w:rightChars="150" w:firstLine="105" w:firstLineChars="50"/>
              <w:jc w:val="center"/>
              <w:rPr>
                <w:sz w:val="21"/>
              </w:rPr>
            </w:pPr>
            <w:r>
              <w:rPr>
                <w:sz w:val="21"/>
              </w:rPr>
              <w:t>3.66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油  料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ind w:right="420"/>
              <w:jc w:val="center"/>
              <w:rPr>
                <w:sz w:val="21"/>
              </w:rPr>
            </w:pPr>
            <w:r>
              <w:rPr>
                <w:sz w:val="21"/>
              </w:rPr>
              <w:t>88.4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180" w:lineRule="exact"/>
              <w:ind w:right="360" w:rightChars="150" w:firstLine="105" w:firstLineChars="50"/>
              <w:jc w:val="center"/>
              <w:rPr>
                <w:sz w:val="21"/>
              </w:rPr>
            </w:pPr>
            <w:r>
              <w:rPr>
                <w:sz w:val="21"/>
              </w:rPr>
              <w:t>63.4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蔬菜及食用菌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ind w:right="420"/>
              <w:jc w:val="center"/>
              <w:rPr>
                <w:sz w:val="21"/>
              </w:rPr>
            </w:pPr>
            <w:r>
              <w:rPr>
                <w:sz w:val="21"/>
              </w:rPr>
              <w:t>2.0609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180" w:lineRule="exact"/>
              <w:ind w:right="360" w:rightChars="150" w:firstLine="105" w:firstLineChars="50"/>
              <w:jc w:val="center"/>
              <w:rPr>
                <w:sz w:val="21"/>
              </w:rPr>
            </w:pPr>
            <w:r>
              <w:rPr>
                <w:sz w:val="21"/>
              </w:rPr>
              <w:t>21.7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水  果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ind w:right="420"/>
              <w:jc w:val="center"/>
              <w:rPr>
                <w:sz w:val="21"/>
              </w:rPr>
            </w:pPr>
            <w:r>
              <w:rPr>
                <w:sz w:val="21"/>
              </w:rPr>
              <w:t>2.1510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180" w:lineRule="exact"/>
              <w:ind w:right="360" w:rightChars="150" w:firstLine="105" w:firstLineChars="50"/>
              <w:jc w:val="center"/>
              <w:rPr>
                <w:sz w:val="21"/>
              </w:rPr>
            </w:pPr>
            <w:r>
              <w:rPr>
                <w:sz w:val="21"/>
              </w:rPr>
              <w:t>274.86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其中：瓜果类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ind w:right="420"/>
              <w:jc w:val="center"/>
              <w:rPr>
                <w:sz w:val="21"/>
              </w:rPr>
            </w:pPr>
            <w:r>
              <w:rPr>
                <w:sz w:val="21"/>
              </w:rPr>
              <w:t>1.6004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180" w:lineRule="exact"/>
              <w:ind w:right="360" w:rightChars="150" w:firstLine="105" w:firstLineChars="5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园林水果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ind w:right="4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0.55</w:t>
            </w:r>
            <w:r>
              <w:rPr>
                <w:sz w:val="21"/>
              </w:rPr>
              <w:t>06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180" w:lineRule="exact"/>
              <w:ind w:right="360" w:rightChars="150" w:firstLine="105" w:firstLineChars="50"/>
              <w:jc w:val="center"/>
              <w:rPr>
                <w:sz w:val="21"/>
              </w:rPr>
            </w:pPr>
            <w:r>
              <w:rPr>
                <w:sz w:val="21"/>
              </w:rPr>
              <w:t>2.39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食用坚果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ind w:right="420"/>
              <w:jc w:val="center"/>
              <w:rPr>
                <w:sz w:val="21"/>
              </w:rPr>
            </w:pPr>
            <w:r>
              <w:rPr>
                <w:sz w:val="21"/>
              </w:rPr>
              <w:t>0.0271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180" w:lineRule="exact"/>
              <w:ind w:right="360" w:rightChars="150" w:firstLine="105" w:firstLineChars="50"/>
              <w:jc w:val="center"/>
              <w:rPr>
                <w:sz w:val="21"/>
              </w:rPr>
            </w:pPr>
            <w:r>
              <w:rPr>
                <w:sz w:val="21"/>
              </w:rPr>
              <w:t>-12.01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50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210" w:firstLineChars="100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其中：核  桃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ind w:right="420"/>
              <w:jc w:val="center"/>
              <w:rPr>
                <w:sz w:val="21"/>
              </w:rPr>
            </w:pPr>
            <w:r>
              <w:rPr>
                <w:sz w:val="21"/>
              </w:rPr>
              <w:t>0.0271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180" w:lineRule="exact"/>
              <w:ind w:right="360" w:rightChars="150" w:firstLine="105" w:firstLineChars="50"/>
              <w:jc w:val="center"/>
              <w:rPr>
                <w:sz w:val="21"/>
              </w:rPr>
            </w:pPr>
            <w:r>
              <w:rPr>
                <w:sz w:val="21"/>
              </w:rPr>
              <w:t>-12.01</w:t>
            </w:r>
          </w:p>
        </w:tc>
      </w:tr>
    </w:tbl>
    <w:p>
      <w:pPr>
        <w:pStyle w:val="13"/>
        <w:snapToGrid w:val="0"/>
        <w:spacing w:line="620" w:lineRule="exact"/>
        <w:ind w:firstLine="672" w:firstLineChars="200"/>
        <w:rPr>
          <w:rFonts w:ascii="仿宋" w:eastAsia="仿宋" w:cs="CESI仿宋-GB2312"/>
          <w:color w:val="000000"/>
          <w:spacing w:val="8"/>
          <w:sz w:val="32"/>
          <w:szCs w:val="32"/>
        </w:rPr>
      </w:pP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全年全县猪牛羊肉总产量8734.335吨，增长10.5%。其中，猪肉产量5480.067吨，增长10.3%；牛肉产量1752.456吨，增长12.2%；羊肉产量1195.557吨，增长12.1%。禽肉产量305.652吨，增长0.2%。禽蛋产量6913.026吨，增长12.8%。水产品产量13吨，增长8.3%。年末生猪存栏37945头，增长4.7%；生猪出栏71410头，增长10%。</w:t>
      </w:r>
    </w:p>
    <w:p>
      <w:pPr>
        <w:pStyle w:val="13"/>
        <w:spacing w:line="620" w:lineRule="exact"/>
        <w:jc w:val="center"/>
        <w:rPr>
          <w:rFonts w:hint="eastAsia" w:ascii="黑体" w:eastAsia="黑体" w:cs="黑体"/>
          <w:color w:val="000000"/>
          <w:spacing w:val="8"/>
          <w:sz w:val="36"/>
          <w:szCs w:val="36"/>
        </w:rPr>
      </w:pPr>
      <w:r>
        <w:rPr>
          <w:rFonts w:hint="eastAsia" w:ascii="黑体" w:eastAsia="黑体" w:cs="黑体"/>
          <w:color w:val="000000"/>
          <w:spacing w:val="8"/>
          <w:sz w:val="36"/>
          <w:szCs w:val="36"/>
        </w:rPr>
        <w:t>三、工业和建筑业</w:t>
      </w:r>
    </w:p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spacing w:val="8"/>
          <w:sz w:val="32"/>
          <w:szCs w:val="32"/>
        </w:rPr>
      </w:pP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全年全县全部工业增加值13.65亿元，按不变价格计算，比上年下降0.3%。规模以上工业增加值下降4.5%。</w:t>
      </w:r>
      <w:r>
        <w:rPr>
          <w:rFonts w:hint="eastAsia" w:ascii="仿宋" w:eastAsia="仿宋" w:cs="仿宋"/>
          <w:spacing w:val="8"/>
          <w:sz w:val="32"/>
          <w:szCs w:val="32"/>
        </w:rPr>
        <w:t>在规模以上工业中，分门类看，采矿业下降84.1%，制造业下降25.7%，电力、热力、燃气及水生产和供应业增长48.2%；分煤与非煤看，煤炭工业下降84.7%，非煤工业下降8.2%。</w:t>
      </w:r>
    </w:p>
    <w:p>
      <w:pPr>
        <w:jc w:val="center"/>
        <w:rPr>
          <w:rFonts w:ascii="黑体" w:eastAsia="黑体"/>
          <w:szCs w:val="24"/>
        </w:rPr>
      </w:pP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表3   202</w:t>
      </w:r>
      <w:r>
        <w:rPr>
          <w:rFonts w:ascii="黑体" w:eastAsia="黑体"/>
          <w:sz w:val="28"/>
          <w:szCs w:val="28"/>
        </w:rPr>
        <w:t>3</w:t>
      </w:r>
      <w:r>
        <w:rPr>
          <w:rFonts w:hint="eastAsia" w:ascii="黑体" w:eastAsia="黑体"/>
          <w:sz w:val="28"/>
          <w:szCs w:val="28"/>
        </w:rPr>
        <w:t>年规模以上工业增加值增长速度</w:t>
      </w:r>
    </w:p>
    <w:p>
      <w:pPr>
        <w:jc w:val="center"/>
        <w:rPr>
          <w:rFonts w:ascii="黑体" w:eastAsia="黑体"/>
          <w:szCs w:val="24"/>
        </w:rPr>
      </w:pPr>
    </w:p>
    <w:tbl>
      <w:tblPr>
        <w:tblStyle w:val="9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0"/>
        <w:gridCol w:w="3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481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1265" w:firstLineChars="600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指    标</w:t>
            </w:r>
          </w:p>
        </w:tc>
        <w:tc>
          <w:tcPr>
            <w:tcW w:w="3301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比上年增长（%）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firstLine="420" w:firstLineChars="200"/>
              <w:rPr>
                <w:sz w:val="21"/>
              </w:rPr>
            </w:pPr>
            <w:r>
              <w:rPr>
                <w:rFonts w:hint="eastAsia"/>
                <w:sz w:val="21"/>
              </w:rPr>
              <w:t>规模以上工业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sz w:val="21"/>
              </w:rPr>
              <w:t>-4.5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其中：采矿业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sz w:val="21"/>
              </w:rPr>
              <w:t>-84.1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firstLine="1260" w:firstLineChars="600"/>
              <w:rPr>
                <w:sz w:val="21"/>
              </w:rPr>
            </w:pPr>
            <w:r>
              <w:rPr>
                <w:rFonts w:hint="eastAsia"/>
                <w:sz w:val="21"/>
              </w:rPr>
              <w:t>制造业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sz w:val="21"/>
              </w:rPr>
              <w:t>-25.7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电力、热力、燃气及水生产和供应业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sz w:val="21"/>
              </w:rPr>
              <w:t>48.2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其中：煤炭工业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sz w:val="21"/>
              </w:rPr>
              <w:t>-84.7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firstLine="1260" w:firstLineChars="600"/>
              <w:rPr>
                <w:sz w:val="21"/>
              </w:rPr>
            </w:pPr>
            <w:r>
              <w:rPr>
                <w:sz w:val="21"/>
              </w:rPr>
              <w:t>非煤工业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sz w:val="21"/>
              </w:rPr>
              <w:t>-8.2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firstLine="1470" w:firstLineChars="700"/>
              <w:rPr>
                <w:sz w:val="21"/>
              </w:rPr>
            </w:pPr>
            <w:r>
              <w:rPr>
                <w:rFonts w:hint="eastAsia"/>
                <w:sz w:val="21"/>
              </w:rPr>
              <w:t>其中：电力工业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sz w:val="21"/>
              </w:rPr>
              <w:t>54.6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firstLine="2100" w:firstLineChars="1000"/>
              <w:rPr>
                <w:sz w:val="21"/>
              </w:rPr>
            </w:pPr>
            <w:r>
              <w:rPr>
                <w:rFonts w:hint="eastAsia"/>
                <w:sz w:val="21"/>
              </w:rPr>
              <w:t>热力与燃气工业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sz w:val="21"/>
              </w:rPr>
              <w:t>-11.7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firstLine="2100" w:firstLineChars="1000"/>
              <w:rPr>
                <w:sz w:val="21"/>
              </w:rPr>
            </w:pPr>
            <w:r>
              <w:rPr>
                <w:rFonts w:hint="eastAsia"/>
                <w:sz w:val="21"/>
              </w:rPr>
              <w:t>钢铁工业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sz w:val="21"/>
              </w:rPr>
              <w:t>-85.1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firstLine="2100" w:firstLineChars="1000"/>
              <w:rPr>
                <w:sz w:val="21"/>
              </w:rPr>
            </w:pPr>
            <w:r>
              <w:rPr>
                <w:rFonts w:hint="eastAsia"/>
                <w:sz w:val="21"/>
              </w:rPr>
              <w:t>有色金属工业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sz w:val="21"/>
              </w:rPr>
              <w:t>-23.9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firstLine="2100" w:firstLineChars="1000"/>
              <w:rPr>
                <w:sz w:val="21"/>
              </w:rPr>
            </w:pPr>
            <w:r>
              <w:rPr>
                <w:rFonts w:hint="eastAsia"/>
                <w:sz w:val="21"/>
              </w:rPr>
              <w:t>建材工业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sz w:val="21"/>
              </w:rPr>
              <w:t>-61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firstLine="2100" w:firstLineChars="1000"/>
              <w:rPr>
                <w:sz w:val="21"/>
              </w:rPr>
            </w:pPr>
            <w:r>
              <w:rPr>
                <w:rFonts w:hint="eastAsia"/>
                <w:sz w:val="21"/>
              </w:rPr>
              <w:t>食品工业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sz w:val="21"/>
              </w:rPr>
              <w:t>-38.1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1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firstLine="2100" w:firstLineChars="1000"/>
              <w:rPr>
                <w:sz w:val="21"/>
              </w:rPr>
            </w:pPr>
            <w:r>
              <w:rPr>
                <w:rFonts w:hint="eastAsia"/>
                <w:sz w:val="21"/>
              </w:rPr>
              <w:t>装备制造业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sz w:val="21"/>
              </w:rPr>
              <w:t>-98.7</w:t>
            </w:r>
          </w:p>
        </w:tc>
      </w:tr>
    </w:tbl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spacing w:val="8"/>
          <w:sz w:val="32"/>
          <w:szCs w:val="32"/>
        </w:rPr>
      </w:pPr>
      <w:r>
        <w:rPr>
          <w:rFonts w:hint="eastAsia" w:ascii="仿宋" w:eastAsia="仿宋" w:cs="仿宋"/>
          <w:spacing w:val="8"/>
          <w:sz w:val="32"/>
          <w:szCs w:val="32"/>
        </w:rPr>
        <w:t>全年全县规模以上工业企业实现营业收入31.74亿元，比上年下降34.99%。分门类看，采矿业3.34亿元，下降81.61%；制造业15.74亿元，下降29.13%；电力、热力、燃气及水生产和供应业12.66亿元，增长49.74%。规模以上工业企业实现利润总额4.15亿元，下降43.83%。</w:t>
      </w:r>
    </w:p>
    <w:p>
      <w:pPr>
        <w:pStyle w:val="13"/>
        <w:snapToGrid w:val="0"/>
        <w:spacing w:line="620" w:lineRule="exact"/>
        <w:ind w:firstLine="672" w:firstLineChars="200"/>
        <w:rPr>
          <w:rFonts w:ascii="仿宋" w:eastAsia="仿宋"/>
          <w:spacing w:val="8"/>
          <w:sz w:val="32"/>
          <w:szCs w:val="32"/>
        </w:rPr>
      </w:pPr>
      <w:r>
        <w:rPr>
          <w:rFonts w:hint="eastAsia" w:ascii="仿宋" w:eastAsia="仿宋" w:cs="仿宋"/>
          <w:spacing w:val="8"/>
          <w:sz w:val="32"/>
          <w:szCs w:val="32"/>
        </w:rPr>
        <w:t>全年全县规模以上工业企业每百元营业收入中的成本为78.58元，营业收入利润率为11.39%；年末资产负债率为54.32%，比上年末减少1.5个百分点。</w:t>
      </w:r>
    </w:p>
    <w:p>
      <w:pPr>
        <w:jc w:val="center"/>
        <w:rPr>
          <w:rFonts w:ascii="黑体" w:eastAsia="黑体"/>
          <w:color w:val="FF0000"/>
          <w:szCs w:val="24"/>
        </w:rPr>
      </w:pPr>
    </w:p>
    <w:p>
      <w:pPr>
        <w:jc w:val="center"/>
        <w:rPr>
          <w:rFonts w:ascii="黑体" w:eastAsia="黑体"/>
          <w:szCs w:val="24"/>
        </w:rPr>
      </w:pP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表4  202</w:t>
      </w:r>
      <w:r>
        <w:rPr>
          <w:rFonts w:ascii="黑体" w:eastAsia="黑体"/>
          <w:sz w:val="28"/>
          <w:szCs w:val="28"/>
        </w:rPr>
        <w:t>3</w:t>
      </w:r>
      <w:r>
        <w:rPr>
          <w:rFonts w:hint="eastAsia" w:ascii="黑体" w:eastAsia="黑体"/>
          <w:sz w:val="28"/>
          <w:szCs w:val="28"/>
        </w:rPr>
        <w:t>年规模以上工业主要产品产量及其增长速度</w:t>
      </w:r>
    </w:p>
    <w:p>
      <w:pPr>
        <w:jc w:val="center"/>
        <w:rPr>
          <w:rFonts w:ascii="黑体" w:eastAsia="黑体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4"/>
        <w:gridCol w:w="1956"/>
        <w:gridCol w:w="1924"/>
        <w:gridCol w:w="179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284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产品名称</w:t>
            </w:r>
          </w:p>
        </w:tc>
        <w:tc>
          <w:tcPr>
            <w:tcW w:w="195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单  位</w:t>
            </w:r>
          </w:p>
        </w:tc>
        <w:tc>
          <w:tcPr>
            <w:tcW w:w="192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产  量</w:t>
            </w:r>
          </w:p>
        </w:tc>
        <w:tc>
          <w:tcPr>
            <w:tcW w:w="1798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比上年增长（%）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44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原煤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万吨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sz w:val="21"/>
              </w:rPr>
              <w:t>45.7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sz w:val="21"/>
              </w:rPr>
              <w:t>-82.99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44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镁合金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万吨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6.</w:t>
            </w:r>
            <w:r>
              <w:rPr>
                <w:sz w:val="21"/>
              </w:rPr>
              <w:t>57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sz w:val="21"/>
              </w:rPr>
              <w:t>-6.85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4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发电量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亿千瓦小时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6.46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sz w:val="21"/>
              </w:rPr>
              <w:t>14.98</w:t>
            </w:r>
          </w:p>
        </w:tc>
      </w:tr>
    </w:tbl>
    <w:p>
      <w:pPr>
        <w:pStyle w:val="13"/>
        <w:spacing w:line="620" w:lineRule="exact"/>
        <w:ind w:firstLine="672" w:firstLineChars="200"/>
        <w:rPr>
          <w:rFonts w:ascii="仿宋" w:eastAsia="仿宋" w:cs="CESI仿宋-GB2312"/>
          <w:color w:val="000000"/>
          <w:spacing w:val="8"/>
          <w:sz w:val="32"/>
          <w:szCs w:val="32"/>
        </w:rPr>
      </w:pPr>
    </w:p>
    <w:p>
      <w:pPr>
        <w:pStyle w:val="13"/>
        <w:spacing w:line="620" w:lineRule="exact"/>
        <w:ind w:firstLine="672" w:firstLineChars="200"/>
        <w:rPr>
          <w:rFonts w:ascii="仿宋" w:eastAsia="仿宋"/>
          <w:color w:val="FF0000"/>
          <w:spacing w:val="8"/>
          <w:sz w:val="32"/>
          <w:szCs w:val="32"/>
        </w:rPr>
      </w:pPr>
      <w:r>
        <w:rPr>
          <w:rFonts w:hint="eastAsia" w:ascii="仿宋" w:eastAsia="仿宋" w:cs="仿宋"/>
          <w:spacing w:val="8"/>
          <w:sz w:val="32"/>
          <w:szCs w:val="32"/>
        </w:rPr>
        <w:t>全年全县建筑业增加值2.84亿元，按不变价格计算，比上年增长5.7%。年末资质以上建筑业企业4家,完成总产值11.27亿元，下降1.55%，共签订合同额21.57亿元，下降10.54%;房屋施工面积27.58万平方米。</w:t>
      </w:r>
    </w:p>
    <w:p>
      <w:pPr>
        <w:pStyle w:val="13"/>
        <w:spacing w:line="620" w:lineRule="exact"/>
        <w:jc w:val="center"/>
        <w:rPr>
          <w:rFonts w:hint="eastAsia" w:ascii="黑体" w:eastAsia="黑体" w:cs="黑体"/>
          <w:color w:val="000000"/>
          <w:spacing w:val="8"/>
          <w:sz w:val="36"/>
          <w:szCs w:val="36"/>
        </w:rPr>
      </w:pPr>
      <w:r>
        <w:rPr>
          <w:rFonts w:hint="eastAsia" w:ascii="黑体" w:eastAsia="黑体" w:cs="黑体"/>
          <w:color w:val="000000"/>
          <w:spacing w:val="8"/>
          <w:sz w:val="36"/>
          <w:szCs w:val="36"/>
        </w:rPr>
        <w:t>四、能 源</w:t>
      </w:r>
    </w:p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spacing w:val="8"/>
          <w:sz w:val="32"/>
          <w:szCs w:val="32"/>
        </w:rPr>
      </w:pPr>
      <w:r>
        <w:rPr>
          <w:rFonts w:hint="eastAsia" w:ascii="仿宋" w:eastAsia="仿宋" w:cs="仿宋"/>
          <w:spacing w:val="8"/>
          <w:sz w:val="32"/>
          <w:szCs w:val="32"/>
        </w:rPr>
        <w:t>全年全县规模以上工业企业原煤产量45.7万吨，比上年下降8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2.99</w:t>
      </w:r>
      <w:r>
        <w:rPr>
          <w:rFonts w:hint="eastAsia" w:ascii="仿宋" w:eastAsia="仿宋" w:cs="仿宋"/>
          <w:spacing w:val="8"/>
          <w:sz w:val="32"/>
          <w:szCs w:val="32"/>
        </w:rPr>
        <w:t>%；发电量16.46亿千瓦小时，增长14.98%。</w:t>
      </w:r>
    </w:p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spacing w:val="8"/>
          <w:sz w:val="32"/>
          <w:szCs w:val="32"/>
        </w:rPr>
      </w:pPr>
    </w:p>
    <w:p>
      <w:pPr>
        <w:shd w:val="clear" w:color="000000" w:fill="FFFFFF"/>
        <w:jc w:val="center"/>
        <w:rPr>
          <w:color w:val="000000"/>
          <w:spacing w:val="8"/>
          <w:sz w:val="28"/>
          <w:szCs w:val="28"/>
        </w:rPr>
      </w:pPr>
      <w:r>
        <w:rPr>
          <w:sz w:val="24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680085</wp:posOffset>
                </wp:positionV>
                <wp:extent cx="737870" cy="285750"/>
                <wp:effectExtent l="0" t="0" r="0" b="0"/>
                <wp:wrapNone/>
                <wp:docPr id="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28575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noFill/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万吨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2" o:spid="_x0000_s1026" o:spt="1" style="position:absolute;left:0pt;margin-left:4.55pt;margin-top:53.55pt;height:22.5pt;width:58.1pt;z-index:251659264;mso-width-relative:page;mso-height-relative:page;" filled="f" stroked="f" coordsize="21600,21600" o:gfxdata="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T30O9kAAAAJAQAADwAAAAAAAAAB&#10;ACAAAAAiAAAAZHJzL2Rvd25yZXYueG1sUEsBAhQAFAAAAAgAh07iQLTF6MQPAgAABwQAAA4AAAAA&#10;AAAAAQAgAAAAKAEAAGRycy9lMm9Eb2MueG1sUEsFBgAAAAAGAAYAWQEAAKkFAAAAAA==&#10;">
                <v:fill on="f" focussize="0,0"/>
                <v:stroke on="f" weight="0.5pt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万吨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5637530" cy="3024505"/>
            <wp:effectExtent l="0" t="0" r="0" b="0"/>
            <wp:docPr id="1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color w:val="FF0000"/>
          <w:spacing w:val="8"/>
          <w:sz w:val="32"/>
          <w:szCs w:val="32"/>
        </w:rPr>
      </w:pPr>
      <w:r>
        <w:rPr>
          <w:rFonts w:hint="eastAsia" w:ascii="仿宋" w:eastAsia="仿宋" w:cs="仿宋"/>
          <w:spacing w:val="8"/>
          <w:sz w:val="32"/>
          <w:szCs w:val="32"/>
        </w:rPr>
        <w:t>全年全县</w:t>
      </w: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全社会用电总量8亿千瓦小时,增长8.4%。其中，第一产业用电0.21亿千瓦小时，增长16.67%，占全社会用电量的比重2.6%；第二产业用电3.38亿千瓦小时，增长11.18%,占全社会用电量的比重42.25%，其中，工业用电2.75亿千瓦小时；第三产业用电2.89亿千瓦小时，增长1.05%,占全社会用电量的比重36.13%；城乡居民生活用电1.52亿千瓦小时，占全社会用电量的比重19%。</w:t>
      </w:r>
    </w:p>
    <w:p>
      <w:pPr>
        <w:pStyle w:val="13"/>
        <w:spacing w:line="620" w:lineRule="exact"/>
        <w:jc w:val="center"/>
        <w:rPr>
          <w:rFonts w:ascii="黑体" w:eastAsia="黑体"/>
          <w:color w:val="000000"/>
          <w:spacing w:val="8"/>
          <w:sz w:val="36"/>
          <w:szCs w:val="36"/>
        </w:rPr>
      </w:pPr>
      <w:r>
        <w:rPr>
          <w:rFonts w:hint="eastAsia" w:ascii="黑体" w:eastAsia="黑体" w:cs="方正黑体_GBK"/>
          <w:color w:val="000000"/>
          <w:spacing w:val="8"/>
          <w:sz w:val="36"/>
          <w:szCs w:val="36"/>
        </w:rPr>
        <w:t>五、服务业</w:t>
      </w:r>
    </w:p>
    <w:p>
      <w:pPr>
        <w:pStyle w:val="13"/>
        <w:spacing w:line="620" w:lineRule="exact"/>
        <w:ind w:firstLine="672" w:firstLineChars="200"/>
        <w:rPr>
          <w:rFonts w:hint="eastAsia" w:ascii="仿宋" w:eastAsia="仿宋" w:cs="仿宋"/>
          <w:spacing w:val="8"/>
          <w:sz w:val="32"/>
          <w:szCs w:val="32"/>
        </w:rPr>
      </w:pP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全年全县服务业增加值41.13亿元，按不变价格计算，比上年增长2.8%。其中，批发和零售业增加值1.59亿元，下降1.9%；交通运输、仓储和邮政业增加值1.9亿元，下降10.1%；住宿和餐饮业增加值1.1亿元，增长7.6%；金融业增加值11.07亿元，增长4.5%；房地产业增加值2.87亿元，增长2.0%。</w:t>
      </w:r>
      <w:r>
        <w:rPr>
          <w:rFonts w:hint="eastAsia" w:ascii="仿宋" w:eastAsia="仿宋" w:cs="仿宋"/>
          <w:spacing w:val="8"/>
          <w:sz w:val="32"/>
          <w:szCs w:val="32"/>
        </w:rPr>
        <w:t>全年规模以上服务业企业营业收入下降28.9%。</w:t>
      </w:r>
    </w:p>
    <w:p>
      <w:pPr>
        <w:pStyle w:val="8"/>
        <w:shd w:val="clear" w:color="000000" w:fill="FFFFFF"/>
        <w:snapToGrid w:val="0"/>
        <w:spacing w:before="0" w:beforeAutospacing="0" w:after="0" w:afterAutospacing="0" w:line="620" w:lineRule="exact"/>
        <w:rPr>
          <w:rFonts w:ascii="仿宋" w:eastAsia="仿宋" w:cs="CESI仿宋-GB2312"/>
          <w:spacing w:val="8"/>
          <w:sz w:val="32"/>
          <w:szCs w:val="32"/>
        </w:rPr>
      </w:pPr>
    </w:p>
    <w:p>
      <w:pPr>
        <w:pStyle w:val="8"/>
        <w:shd w:val="clear" w:color="000000" w:fill="FFFFFF"/>
        <w:snapToGrid w:val="0"/>
        <w:spacing w:before="0" w:beforeAutospacing="0" w:after="0" w:afterAutospacing="0" w:line="620" w:lineRule="exact"/>
        <w:rPr>
          <w:rFonts w:ascii="仿宋" w:eastAsia="仿宋" w:cs="CESI仿宋-GB2312"/>
          <w:spacing w:val="8"/>
          <w:sz w:val="32"/>
          <w:szCs w:val="32"/>
        </w:rPr>
      </w:pPr>
    </w:p>
    <w:p>
      <w:pPr>
        <w:pStyle w:val="8"/>
        <w:shd w:val="clear" w:color="000000" w:fill="FFFFFF"/>
        <w:snapToGrid w:val="0"/>
        <w:spacing w:before="0" w:beforeAutospacing="0" w:after="0" w:afterAutospacing="0" w:line="620" w:lineRule="exact"/>
        <w:rPr>
          <w:rFonts w:ascii="仿宋" w:eastAsia="仿宋" w:cs="CESI仿宋-GB2312"/>
          <w:spacing w:val="8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73025</wp:posOffset>
                </wp:positionV>
                <wp:extent cx="563245" cy="26987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26987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noFill/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亿元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3" o:spid="_x0000_s1026" o:spt="1" style="position:absolute;left:0pt;margin-left:2pt;margin-top:5.75pt;height:21.25pt;width:44.35pt;z-index:251659264;mso-width-relative:page;mso-height-relative:page;" filled="f" stroked="f" coordsize="21600,21600" o:gfxdata="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50mu9cAAAAGAQAADwAAAAAAAAABACAA&#10;AAAiAAAAZHJzL2Rvd25yZXYueG1sUEsBAhQAFAAAAAgAh07iQO0ErGEOAgAACAQAAA4AAAAAAAAA&#10;AQAgAAAAJgEAAGRycy9lMm9Eb2MueG1sUEsFBgAAAAAGAAYAWQEAAKYFAAAAAA==&#10;">
                <v:fill on="f" focussize="0,0"/>
                <v:stroke on="f" weight="0.5pt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亿元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8"/>
        <w:shd w:val="clear" w:color="000000" w:fill="FFFFFF"/>
        <w:snapToGrid w:val="0"/>
        <w:spacing w:before="0" w:beforeAutospacing="0" w:after="0" w:afterAutospacing="0" w:line="620" w:lineRule="exact"/>
        <w:rPr>
          <w:rFonts w:ascii="仿宋" w:eastAsia="仿宋" w:cs="CESI仿宋-GB2312"/>
          <w:spacing w:val="8"/>
          <w:sz w:val="32"/>
          <w:szCs w:val="32"/>
        </w:rPr>
      </w:pPr>
    </w:p>
    <w:p>
      <w:pPr>
        <w:pStyle w:val="8"/>
        <w:shd w:val="clear" w:color="000000" w:fill="FFFFFF"/>
        <w:snapToGrid w:val="0"/>
        <w:spacing w:before="0" w:beforeAutospacing="0" w:after="0" w:afterAutospacing="0" w:line="620" w:lineRule="exact"/>
        <w:rPr>
          <w:rFonts w:ascii="仿宋" w:eastAsia="仿宋" w:cs="CESI仿宋-GB2312"/>
          <w:spacing w:val="8"/>
          <w:sz w:val="32"/>
          <w:szCs w:val="32"/>
        </w:rPr>
      </w:pPr>
    </w:p>
    <w:p>
      <w:pPr>
        <w:pStyle w:val="8"/>
        <w:shd w:val="clear" w:color="000000" w:fill="FFFFFF"/>
        <w:snapToGrid w:val="0"/>
        <w:spacing w:before="0" w:beforeAutospacing="0" w:after="0" w:afterAutospacing="0" w:line="620" w:lineRule="exact"/>
        <w:rPr>
          <w:rFonts w:ascii="仿宋" w:eastAsia="仿宋" w:cs="CESI仿宋-GB2312"/>
          <w:spacing w:val="8"/>
          <w:sz w:val="32"/>
          <w:szCs w:val="32"/>
        </w:rPr>
      </w:pPr>
    </w:p>
    <w:p>
      <w:pPr>
        <w:pStyle w:val="8"/>
        <w:shd w:val="clear" w:color="000000" w:fill="FFFFFF"/>
        <w:snapToGrid w:val="0"/>
        <w:spacing w:before="0" w:beforeAutospacing="0" w:after="0" w:afterAutospacing="0" w:line="620" w:lineRule="exact"/>
        <w:rPr>
          <w:rFonts w:ascii="仿宋" w:eastAsia="仿宋" w:cs="CESI仿宋-GB2312"/>
          <w:spacing w:val="8"/>
          <w:sz w:val="32"/>
          <w:szCs w:val="32"/>
        </w:rPr>
      </w:pPr>
    </w:p>
    <w:p>
      <w:pPr>
        <w:pStyle w:val="8"/>
        <w:shd w:val="clear" w:color="000000" w:fill="FFFFFF"/>
        <w:snapToGrid w:val="0"/>
        <w:spacing w:before="0" w:beforeAutospacing="0" w:after="0" w:afterAutospacing="0" w:line="620" w:lineRule="exact"/>
        <w:rPr>
          <w:rFonts w:ascii="仿宋" w:eastAsia="仿宋" w:cs="CESI仿宋-GB2312"/>
          <w:spacing w:val="8"/>
          <w:sz w:val="32"/>
          <w:szCs w:val="32"/>
        </w:rPr>
      </w:pPr>
    </w:p>
    <w:p>
      <w:pPr>
        <w:pStyle w:val="8"/>
        <w:shd w:val="clear" w:color="000000" w:fill="FFFFFF"/>
        <w:snapToGrid w:val="0"/>
        <w:spacing w:before="0" w:beforeAutospacing="0" w:after="0" w:afterAutospacing="0" w:line="620" w:lineRule="exact"/>
        <w:rPr>
          <w:rFonts w:ascii="仿宋" w:eastAsia="仿宋" w:cs="CESI仿宋-GB2312"/>
          <w:spacing w:val="8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-2743835</wp:posOffset>
            </wp:positionV>
            <wp:extent cx="5637530" cy="3437890"/>
            <wp:effectExtent l="0" t="0" r="0" b="0"/>
            <wp:wrapNone/>
            <wp:docPr id="16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>
      <w:pPr>
        <w:pStyle w:val="8"/>
        <w:shd w:val="clear" w:color="000000" w:fill="FFFFFF"/>
        <w:snapToGrid w:val="0"/>
        <w:spacing w:before="0" w:beforeAutospacing="0" w:after="0" w:afterAutospacing="0" w:line="620" w:lineRule="exact"/>
        <w:rPr>
          <w:rFonts w:ascii="仿宋" w:eastAsia="仿宋" w:cs="CESI仿宋-GB2312"/>
          <w:spacing w:val="8"/>
          <w:sz w:val="32"/>
          <w:szCs w:val="32"/>
        </w:rPr>
      </w:pPr>
    </w:p>
    <w:p>
      <w:pPr>
        <w:pStyle w:val="8"/>
        <w:shd w:val="clear" w:color="000000" w:fill="FFFFFF"/>
        <w:snapToGrid w:val="0"/>
        <w:spacing w:before="0" w:beforeAutospacing="0" w:after="0" w:afterAutospacing="0" w:line="620" w:lineRule="exact"/>
        <w:ind w:firstLine="672" w:firstLineChars="200"/>
        <w:rPr>
          <w:rFonts w:hint="eastAsia" w:ascii="仿宋" w:eastAsia="仿宋" w:cs="仿宋"/>
          <w:spacing w:val="8"/>
          <w:sz w:val="32"/>
          <w:szCs w:val="32"/>
        </w:rPr>
      </w:pPr>
      <w:r>
        <w:rPr>
          <w:rFonts w:hint="eastAsia" w:ascii="仿宋" w:eastAsia="仿宋" w:cs="仿宋"/>
          <w:spacing w:val="8"/>
          <w:sz w:val="32"/>
          <w:szCs w:val="32"/>
        </w:rPr>
        <w:t>全县公路线路里程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1536</w:t>
      </w:r>
      <w:r>
        <w:rPr>
          <w:rFonts w:hint="eastAsia" w:ascii="仿宋" w:eastAsia="仿宋" w:cs="仿宋"/>
          <w:spacing w:val="8"/>
          <w:sz w:val="32"/>
          <w:szCs w:val="32"/>
        </w:rPr>
        <w:t>公里，其中国道27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3</w:t>
      </w:r>
      <w:r>
        <w:rPr>
          <w:rFonts w:hint="eastAsia" w:ascii="仿宋" w:eastAsia="仿宋" w:cs="仿宋"/>
          <w:spacing w:val="8"/>
          <w:sz w:val="32"/>
          <w:szCs w:val="32"/>
        </w:rPr>
        <w:t>公里，省道1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8</w:t>
      </w:r>
      <w:r>
        <w:rPr>
          <w:rFonts w:hint="eastAsia" w:ascii="仿宋" w:eastAsia="仿宋" w:cs="仿宋"/>
          <w:spacing w:val="8"/>
          <w:sz w:val="32"/>
          <w:szCs w:val="32"/>
        </w:rPr>
        <w:t>公里，县道182公里，乡道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541</w:t>
      </w:r>
      <w:r>
        <w:rPr>
          <w:rFonts w:hint="eastAsia" w:ascii="仿宋" w:eastAsia="仿宋" w:cs="仿宋"/>
          <w:spacing w:val="8"/>
          <w:sz w:val="32"/>
          <w:szCs w:val="32"/>
        </w:rPr>
        <w:t>公里，村道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522</w:t>
      </w:r>
      <w:r>
        <w:rPr>
          <w:rFonts w:hint="eastAsia" w:ascii="仿宋" w:eastAsia="仿宋" w:cs="仿宋"/>
          <w:spacing w:val="8"/>
          <w:sz w:val="32"/>
          <w:szCs w:val="32"/>
        </w:rPr>
        <w:t>公里。</w:t>
      </w:r>
    </w:p>
    <w:p>
      <w:pPr>
        <w:pStyle w:val="8"/>
        <w:shd w:val="clear" w:color="000000" w:fill="FFFFFF"/>
        <w:spacing w:before="0" w:beforeAutospacing="0" w:after="0" w:afterAutospacing="0" w:line="620" w:lineRule="exact"/>
        <w:ind w:firstLine="672" w:firstLineChars="200"/>
        <w:rPr>
          <w:rFonts w:hint="eastAsia" w:ascii="仿宋" w:eastAsia="仿宋" w:cs="仿宋"/>
          <w:spacing w:val="8"/>
          <w:sz w:val="32"/>
          <w:szCs w:val="32"/>
        </w:rPr>
      </w:pPr>
      <w:r>
        <w:rPr>
          <w:rFonts w:hint="eastAsia" w:ascii="仿宋" w:eastAsia="仿宋" w:cs="仿宋"/>
          <w:spacing w:val="8"/>
          <w:sz w:val="32"/>
          <w:szCs w:val="32"/>
        </w:rPr>
        <w:t>全年全县完成邮政行业业务总量0.72亿标准量，同比增长18.23%；</w:t>
      </w: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电信业务总量1.1亿元，增长3.9%。年末移动电话用户22.5万户，其中，5G移动电话用户11.6万户。全县宽带接入用户7.6万户，增长4.7%。</w:t>
      </w:r>
    </w:p>
    <w:p>
      <w:pPr>
        <w:pStyle w:val="13"/>
        <w:spacing w:line="620" w:lineRule="exact"/>
        <w:jc w:val="center"/>
        <w:rPr>
          <w:rFonts w:ascii="黑体" w:eastAsia="黑体" w:cs="方正黑体_GBK"/>
          <w:color w:val="000000"/>
          <w:spacing w:val="8"/>
          <w:sz w:val="36"/>
          <w:szCs w:val="36"/>
        </w:rPr>
      </w:pPr>
      <w:r>
        <w:rPr>
          <w:rFonts w:hint="eastAsia" w:ascii="黑体" w:eastAsia="黑体" w:cs="黑体"/>
          <w:color w:val="000000"/>
          <w:spacing w:val="8"/>
          <w:sz w:val="36"/>
          <w:szCs w:val="36"/>
        </w:rPr>
        <w:t>六、国内贸易</w:t>
      </w:r>
    </w:p>
    <w:p>
      <w:pPr>
        <w:pStyle w:val="8"/>
        <w:shd w:val="clear" w:color="000000" w:fill="FFFFFF"/>
        <w:spacing w:before="0" w:beforeAutospacing="0" w:after="0" w:afterAutospacing="0" w:line="620" w:lineRule="exact"/>
        <w:ind w:firstLine="672" w:firstLineChars="200"/>
        <w:rPr>
          <w:rFonts w:hint="eastAsia" w:asci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全年全县社会消费品零售总额24.5亿元，比上年增长4.7%。按经营地统计，城镇消费品零售额17.15亿元，增长5.6%；乡村消费品零售额7.35亿元，增长2.7%。按消费类型统计，商品零售额20.91亿元，增长4.6%；餐饮收入3.59亿元，增长5.2%。</w:t>
      </w:r>
    </w:p>
    <w:p>
      <w:pPr>
        <w:pStyle w:val="8"/>
        <w:shd w:val="clear" w:color="000000" w:fill="FFFFFF"/>
        <w:spacing w:before="0" w:beforeAutospacing="0" w:after="0" w:afterAutospacing="0" w:line="420" w:lineRule="atLeast"/>
        <w:ind w:firstLine="479"/>
        <w:rPr>
          <w:rFonts w:ascii="CESI仿宋-GB2312" w:eastAsia="CESI仿宋-GB2312" w:cs="CESI仿宋-GB2312"/>
          <w:spacing w:val="8"/>
          <w:szCs w:val="24"/>
        </w:rPr>
      </w:pPr>
      <w:r>
        <w:rPr>
          <w:szCs w:val="24"/>
          <w:lang w:bidi="en-US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178435</wp:posOffset>
                </wp:positionV>
                <wp:extent cx="228600" cy="198120"/>
                <wp:effectExtent l="0" t="0" r="0" b="0"/>
                <wp:wrapNone/>
                <wp:docPr id="17" name="_x0000_s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o:spid="_x0000_s1026" o:spt="1" style="position:absolute;left:0pt;margin-left:363.6pt;margin-top:14.05pt;height:15.6pt;width:18pt;z-index:251659264;mso-width-relative:page;mso-height-relative:page;" fillcolor="#FFFFFF" filled="t" stroked="t" coordsize="21600,21600" o:gfxdata="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GS1VD2gAAAAkBAAAPAAAAAAAA&#10;AAEAIAAAACIAAABkcnMvZG93bnJldi54bWxQSwECFAAUAAAACACHTuJAnn5hMhACAABSBAAADgAA&#10;AAAAAAABACAAAAApAQAAZHJzL2Uyb0RvYy54bWxQSwUGAAAAAAYABgBZAQAAqwUAAAAA&#10;">
                <v:fill on="t" focussize="0,0"/>
                <v:stroke color="#FFFFFF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8"/>
        <w:shd w:val="clear" w:color="000000" w:fill="FFFFFF"/>
        <w:spacing w:before="0" w:beforeAutospacing="0" w:after="0" w:afterAutospacing="0" w:line="420" w:lineRule="atLeast"/>
        <w:rPr>
          <w:rFonts w:ascii="CESI仿宋-GB2312" w:eastAsia="CESI仿宋-GB2312" w:cs="CESI仿宋-GB2312"/>
          <w:spacing w:val="8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509270</wp:posOffset>
                </wp:positionV>
                <wp:extent cx="594995" cy="301625"/>
                <wp:effectExtent l="0" t="0" r="0" b="0"/>
                <wp:wrapNone/>
                <wp:docPr id="20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30162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noFill/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亿元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4" o:spid="_x0000_s1026" o:spt="1" style="position:absolute;left:0pt;margin-left:3.25pt;margin-top:40.1pt;height:23.75pt;width:46.85pt;z-index:251659264;mso-width-relative:page;mso-height-relative:page;" filled="f" stroked="f" coordsize="21600,21600" o:gfxdata="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lJB7TYAAAACAEAAA8AAAAAAAAAAQAg&#10;AAAAIgAAAGRycy9kb3ducmV2LnhtbFBLAQIUABQAAAAIAIdO4kBl9czQDgIAAAgEAAAOAAAAAAAA&#10;AAEAIAAAACcBAABkcnMvZTJvRG9jLnhtbFBLBQYAAAAABgAGAFkBAACnBQAAAAA=&#10;">
                <v:fill on="f" focussize="0,0"/>
                <v:stroke on="f" weight="0.5pt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亿元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5637530" cy="3437890"/>
            <wp:effectExtent l="0" t="0" r="0" b="0"/>
            <wp:docPr id="2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8"/>
        <w:shd w:val="clear" w:color="000000" w:fill="FFFFFF"/>
        <w:spacing w:before="0" w:beforeAutospacing="0" w:after="0" w:afterAutospacing="0" w:line="620" w:lineRule="atLeast"/>
        <w:ind w:firstLine="672" w:firstLineChars="200"/>
        <w:rPr>
          <w:rFonts w:hint="eastAsia" w:ascii="仿宋" w:eastAsia="仿宋" w:cs="仿宋"/>
          <w:spacing w:val="8"/>
          <w:sz w:val="32"/>
          <w:szCs w:val="32"/>
          <w:shd w:val="solid" w:color="FFFFFF" w:fill="FFFFFF"/>
        </w:rPr>
      </w:pPr>
      <w:r>
        <w:rPr>
          <w:rFonts w:hint="eastAsia" w:ascii="仿宋" w:eastAsia="仿宋" w:cs="仿宋"/>
          <w:spacing w:val="8"/>
          <w:sz w:val="32"/>
          <w:szCs w:val="32"/>
        </w:rPr>
        <w:t>全年全县限额以上单位消费品零售额2.53亿元,增长</w:t>
      </w:r>
      <w:r>
        <w:rPr>
          <w:rFonts w:hint="eastAsia" w:ascii="仿宋" w:eastAsia="仿宋" w:cs="仿宋"/>
          <w:color w:val="000000"/>
          <w:spacing w:val="8"/>
          <w:sz w:val="32"/>
          <w:szCs w:val="32"/>
          <w:shd w:val="solid" w:color="FFFFFF" w:fill="FFFFFF"/>
        </w:rPr>
        <w:t>1.7%</w:t>
      </w:r>
      <w:r>
        <w:rPr>
          <w:rFonts w:hint="eastAsia" w:ascii="仿宋" w:eastAsia="仿宋" w:cs="仿宋"/>
          <w:spacing w:val="8"/>
          <w:sz w:val="32"/>
          <w:szCs w:val="32"/>
          <w:shd w:val="solid" w:color="FFFFFF" w:fill="FFFFFF"/>
        </w:rPr>
        <w:t>。</w:t>
      </w: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表5   </w:t>
      </w:r>
      <w:r>
        <w:rPr>
          <w:rFonts w:ascii="黑体" w:eastAsia="黑体"/>
          <w:sz w:val="28"/>
          <w:szCs w:val="28"/>
        </w:rPr>
        <w:t>2023</w:t>
      </w:r>
      <w:r>
        <w:rPr>
          <w:rFonts w:hint="eastAsia" w:ascii="黑体" w:eastAsia="黑体"/>
          <w:sz w:val="28"/>
          <w:szCs w:val="28"/>
        </w:rPr>
        <w:t>年限额以上单位商品零售额及其增长速度</w:t>
      </w:r>
    </w:p>
    <w:p>
      <w:pPr>
        <w:jc w:val="center"/>
        <w:rPr>
          <w:rFonts w:hint="eastAsia" w:ascii="黑体" w:eastAsia="黑体"/>
          <w:sz w:val="28"/>
          <w:szCs w:val="28"/>
        </w:rPr>
      </w:pPr>
    </w:p>
    <w:tbl>
      <w:tblPr>
        <w:tblStyle w:val="9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9"/>
        <w:gridCol w:w="2403"/>
        <w:gridCol w:w="186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4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指  标</w:t>
            </w:r>
          </w:p>
        </w:tc>
        <w:tc>
          <w:tcPr>
            <w:tcW w:w="240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绝对数（万元）</w:t>
            </w:r>
          </w:p>
        </w:tc>
        <w:tc>
          <w:tcPr>
            <w:tcW w:w="186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比上年增长（%）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4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粮油、食品类</w:t>
            </w:r>
          </w:p>
        </w:tc>
        <w:tc>
          <w:tcPr>
            <w:tcW w:w="240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ind w:right="360" w:rightChars="150"/>
              <w:jc w:val="right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8410.2</w:t>
            </w:r>
            <w:r>
              <w:rPr>
                <w:rFonts w:hint="eastAsia"/>
                <w:color w:val="000000"/>
                <w:sz w:val="21"/>
              </w:rPr>
              <w:t xml:space="preserve"> </w:t>
            </w:r>
          </w:p>
        </w:tc>
        <w:tc>
          <w:tcPr>
            <w:tcW w:w="186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ind w:right="360" w:rightChars="150"/>
              <w:jc w:val="right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21.2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149" w:type="dxa"/>
            <w:noWrap/>
            <w:vAlign w:val="center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饮料类</w:t>
            </w:r>
          </w:p>
        </w:tc>
        <w:tc>
          <w:tcPr>
            <w:tcW w:w="2403" w:type="dxa"/>
            <w:noWrap/>
            <w:vAlign w:val="center"/>
          </w:tcPr>
          <w:p>
            <w:pPr>
              <w:widowControl/>
              <w:ind w:right="360" w:rightChars="150"/>
              <w:jc w:val="right"/>
              <w:rPr>
                <w:sz w:val="21"/>
              </w:rPr>
            </w:pPr>
            <w:r>
              <w:rPr>
                <w:sz w:val="21"/>
              </w:rPr>
              <w:t>1252.1</w:t>
            </w:r>
          </w:p>
        </w:tc>
        <w:tc>
          <w:tcPr>
            <w:tcW w:w="1861" w:type="dxa"/>
            <w:noWrap/>
            <w:vAlign w:val="center"/>
          </w:tcPr>
          <w:p>
            <w:pPr>
              <w:widowControl/>
              <w:ind w:right="360" w:rightChars="150"/>
              <w:jc w:val="right"/>
              <w:rPr>
                <w:sz w:val="21"/>
              </w:rPr>
            </w:pPr>
            <w:r>
              <w:rPr>
                <w:sz w:val="21"/>
              </w:rPr>
              <w:t>-2.4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49" w:type="dxa"/>
            <w:noWrap/>
            <w:vAlign w:val="center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烟酒类</w:t>
            </w:r>
          </w:p>
        </w:tc>
        <w:tc>
          <w:tcPr>
            <w:tcW w:w="2403" w:type="dxa"/>
            <w:noWrap/>
            <w:vAlign w:val="center"/>
          </w:tcPr>
          <w:p>
            <w:pPr>
              <w:widowControl/>
              <w:ind w:right="360" w:rightChars="150"/>
              <w:jc w:val="right"/>
              <w:rPr>
                <w:sz w:val="21"/>
              </w:rPr>
            </w:pPr>
            <w:r>
              <w:rPr>
                <w:sz w:val="21"/>
              </w:rPr>
              <w:t>1342.6</w:t>
            </w: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861" w:type="dxa"/>
            <w:noWrap/>
            <w:vAlign w:val="center"/>
          </w:tcPr>
          <w:p>
            <w:pPr>
              <w:widowControl/>
              <w:ind w:right="360" w:rightChars="150"/>
              <w:jc w:val="right"/>
              <w:rPr>
                <w:sz w:val="21"/>
              </w:rPr>
            </w:pPr>
            <w:r>
              <w:rPr>
                <w:sz w:val="21"/>
              </w:rPr>
              <w:t>23.4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49" w:type="dxa"/>
            <w:noWrap/>
            <w:vAlign w:val="center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服装、鞋帽、针纺织品类</w:t>
            </w:r>
          </w:p>
        </w:tc>
        <w:tc>
          <w:tcPr>
            <w:tcW w:w="2403" w:type="dxa"/>
            <w:noWrap/>
            <w:vAlign w:val="center"/>
          </w:tcPr>
          <w:p>
            <w:pPr>
              <w:widowControl/>
              <w:ind w:right="360" w:rightChars="150"/>
              <w:jc w:val="right"/>
              <w:rPr>
                <w:sz w:val="21"/>
              </w:rPr>
            </w:pPr>
            <w:r>
              <w:rPr>
                <w:sz w:val="21"/>
              </w:rPr>
              <w:t>2966</w:t>
            </w:r>
          </w:p>
        </w:tc>
        <w:tc>
          <w:tcPr>
            <w:tcW w:w="1861" w:type="dxa"/>
            <w:noWrap/>
            <w:vAlign w:val="center"/>
          </w:tcPr>
          <w:p>
            <w:pPr>
              <w:widowControl/>
              <w:ind w:right="360" w:rightChars="150"/>
              <w:jc w:val="right"/>
              <w:rPr>
                <w:sz w:val="21"/>
              </w:rPr>
            </w:pPr>
            <w:r>
              <w:rPr>
                <w:sz w:val="21"/>
              </w:rPr>
              <w:t>-2.6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49" w:type="dxa"/>
            <w:noWrap/>
            <w:vAlign w:val="center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化妆品类</w:t>
            </w:r>
          </w:p>
        </w:tc>
        <w:tc>
          <w:tcPr>
            <w:tcW w:w="2403" w:type="dxa"/>
            <w:noWrap/>
            <w:vAlign w:val="center"/>
          </w:tcPr>
          <w:p>
            <w:pPr>
              <w:widowControl/>
              <w:ind w:right="360" w:rightChars="150"/>
              <w:jc w:val="right"/>
              <w:rPr>
                <w:sz w:val="21"/>
              </w:rPr>
            </w:pPr>
            <w:r>
              <w:rPr>
                <w:sz w:val="21"/>
              </w:rPr>
              <w:t>445.3</w:t>
            </w:r>
          </w:p>
        </w:tc>
        <w:tc>
          <w:tcPr>
            <w:tcW w:w="1861" w:type="dxa"/>
            <w:noWrap/>
            <w:vAlign w:val="center"/>
          </w:tcPr>
          <w:p>
            <w:pPr>
              <w:widowControl/>
              <w:ind w:right="360" w:rightChars="150"/>
              <w:jc w:val="right"/>
              <w:rPr>
                <w:sz w:val="21"/>
              </w:rPr>
            </w:pPr>
            <w:r>
              <w:rPr>
                <w:sz w:val="21"/>
              </w:rPr>
              <w:t>-32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49" w:type="dxa"/>
            <w:noWrap/>
            <w:vAlign w:val="center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金银珠宝类</w:t>
            </w:r>
          </w:p>
        </w:tc>
        <w:tc>
          <w:tcPr>
            <w:tcW w:w="2403" w:type="dxa"/>
            <w:noWrap/>
            <w:vAlign w:val="center"/>
          </w:tcPr>
          <w:p>
            <w:pPr>
              <w:widowControl/>
              <w:ind w:right="360" w:rightChars="150" w:firstLine="781" w:firstLineChars="372"/>
              <w:jc w:val="right"/>
              <w:rPr>
                <w:sz w:val="21"/>
              </w:rPr>
            </w:pPr>
            <w:r>
              <w:rPr>
                <w:sz w:val="21"/>
              </w:rPr>
              <w:t>201.6</w:t>
            </w:r>
          </w:p>
        </w:tc>
        <w:tc>
          <w:tcPr>
            <w:tcW w:w="1861" w:type="dxa"/>
            <w:noWrap/>
            <w:vAlign w:val="center"/>
          </w:tcPr>
          <w:p>
            <w:pPr>
              <w:widowControl/>
              <w:ind w:right="360" w:rightChars="150"/>
              <w:jc w:val="right"/>
              <w:rPr>
                <w:sz w:val="21"/>
              </w:rPr>
            </w:pPr>
            <w:r>
              <w:rPr>
                <w:sz w:val="21"/>
              </w:rPr>
              <w:t>-56.3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49" w:type="dxa"/>
            <w:noWrap/>
            <w:vAlign w:val="center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日用品类</w:t>
            </w:r>
          </w:p>
        </w:tc>
        <w:tc>
          <w:tcPr>
            <w:tcW w:w="2403" w:type="dxa"/>
            <w:noWrap/>
            <w:vAlign w:val="center"/>
          </w:tcPr>
          <w:p>
            <w:pPr>
              <w:widowControl/>
              <w:ind w:right="360" w:rightChars="150" w:firstLine="781" w:firstLineChars="372"/>
              <w:jc w:val="right"/>
              <w:rPr>
                <w:sz w:val="21"/>
              </w:rPr>
            </w:pPr>
            <w:r>
              <w:rPr>
                <w:sz w:val="21"/>
              </w:rPr>
              <w:t>940.4</w:t>
            </w:r>
          </w:p>
        </w:tc>
        <w:tc>
          <w:tcPr>
            <w:tcW w:w="1861" w:type="dxa"/>
            <w:noWrap/>
            <w:vAlign w:val="center"/>
          </w:tcPr>
          <w:p>
            <w:pPr>
              <w:widowControl/>
              <w:ind w:right="360" w:rightChars="150"/>
              <w:jc w:val="right"/>
              <w:rPr>
                <w:sz w:val="21"/>
              </w:rPr>
            </w:pPr>
            <w:r>
              <w:rPr>
                <w:sz w:val="21"/>
              </w:rPr>
              <w:t>19.5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49" w:type="dxa"/>
            <w:noWrap/>
            <w:vAlign w:val="center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书报杂志类</w:t>
            </w:r>
          </w:p>
        </w:tc>
        <w:tc>
          <w:tcPr>
            <w:tcW w:w="2403" w:type="dxa"/>
            <w:noWrap/>
            <w:vAlign w:val="center"/>
          </w:tcPr>
          <w:p>
            <w:pPr>
              <w:widowControl/>
              <w:ind w:right="360" w:rightChars="150" w:firstLine="781" w:firstLineChars="372"/>
              <w:jc w:val="right"/>
              <w:rPr>
                <w:sz w:val="21"/>
              </w:rPr>
            </w:pPr>
            <w:r>
              <w:rPr>
                <w:sz w:val="21"/>
              </w:rPr>
              <w:t>1634.5</w:t>
            </w:r>
          </w:p>
        </w:tc>
        <w:tc>
          <w:tcPr>
            <w:tcW w:w="1861" w:type="dxa"/>
            <w:noWrap/>
            <w:vAlign w:val="center"/>
          </w:tcPr>
          <w:p>
            <w:pPr>
              <w:widowControl/>
              <w:ind w:right="360" w:rightChars="150"/>
              <w:jc w:val="right"/>
              <w:rPr>
                <w:sz w:val="21"/>
              </w:rPr>
            </w:pPr>
            <w:r>
              <w:rPr>
                <w:sz w:val="21"/>
              </w:rPr>
              <w:t>-26.7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49" w:type="dxa"/>
            <w:noWrap/>
            <w:vAlign w:val="center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家用电器和音像器材类</w:t>
            </w:r>
          </w:p>
        </w:tc>
        <w:tc>
          <w:tcPr>
            <w:tcW w:w="2403" w:type="dxa"/>
            <w:noWrap/>
            <w:vAlign w:val="center"/>
          </w:tcPr>
          <w:p>
            <w:pPr>
              <w:widowControl/>
              <w:ind w:right="360" w:rightChars="150" w:firstLine="791" w:firstLineChars="377"/>
              <w:jc w:val="right"/>
              <w:rPr>
                <w:sz w:val="21"/>
              </w:rPr>
            </w:pPr>
            <w:r>
              <w:rPr>
                <w:sz w:val="21"/>
              </w:rPr>
              <w:t>1357.4</w:t>
            </w:r>
          </w:p>
        </w:tc>
        <w:tc>
          <w:tcPr>
            <w:tcW w:w="1861" w:type="dxa"/>
            <w:noWrap/>
            <w:vAlign w:val="center"/>
          </w:tcPr>
          <w:p>
            <w:pPr>
              <w:widowControl/>
              <w:ind w:right="360" w:rightChars="150"/>
              <w:jc w:val="right"/>
              <w:rPr>
                <w:sz w:val="21"/>
              </w:rPr>
            </w:pPr>
            <w:r>
              <w:rPr>
                <w:sz w:val="21"/>
              </w:rPr>
              <w:t>19.2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49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石油及制品类</w:t>
            </w:r>
          </w:p>
        </w:tc>
        <w:tc>
          <w:tcPr>
            <w:tcW w:w="2403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/>
              <w:ind w:right="360" w:rightChars="150"/>
              <w:jc w:val="right"/>
              <w:rPr>
                <w:sz w:val="21"/>
              </w:rPr>
            </w:pPr>
            <w:r>
              <w:rPr>
                <w:sz w:val="21"/>
              </w:rPr>
              <w:t>4442.6</w:t>
            </w:r>
          </w:p>
        </w:tc>
        <w:tc>
          <w:tcPr>
            <w:tcW w:w="186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/>
              <w:ind w:right="360" w:rightChars="150"/>
              <w:jc w:val="right"/>
              <w:rPr>
                <w:sz w:val="21"/>
              </w:rPr>
            </w:pPr>
            <w:r>
              <w:rPr>
                <w:sz w:val="21"/>
              </w:rPr>
              <w:t>1.7</w:t>
            </w:r>
          </w:p>
        </w:tc>
      </w:tr>
    </w:tbl>
    <w:p>
      <w:pPr>
        <w:pStyle w:val="13"/>
        <w:spacing w:line="620" w:lineRule="exact"/>
        <w:jc w:val="center"/>
        <w:rPr>
          <w:rFonts w:ascii="黑体" w:eastAsia="黑体" w:cs="方正黑体_GBK"/>
          <w:color w:val="000000"/>
          <w:spacing w:val="8"/>
          <w:sz w:val="36"/>
          <w:szCs w:val="36"/>
        </w:rPr>
      </w:pPr>
      <w:r>
        <w:rPr>
          <w:rFonts w:hint="eastAsia" w:ascii="黑体" w:eastAsia="黑体" w:cs="方正黑体_GBK"/>
          <w:color w:val="000000"/>
          <w:spacing w:val="8"/>
          <w:sz w:val="36"/>
          <w:szCs w:val="36"/>
        </w:rPr>
        <w:t>七、固定资产投资</w:t>
      </w:r>
    </w:p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全年全县固定资产投资（不含跨省、农户）比上年增长12.4%。在固定资产投资中，民间投资增长17.8%。</w:t>
      </w:r>
    </w:p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分构成看，建筑安装工程投资增长10.3%，设备工器具购置投资增长124%，其他投资增长425%。</w:t>
      </w:r>
    </w:p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分产业看，第一产业投资下降19.5%；第二产业投资增长116.6%，其中，工业投资下降116.6%；第三产业投资下降2.6%。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hint="eastAsia" w:ascii="黑体" w:eastAsia="黑体"/>
          <w:sz w:val="28"/>
          <w:szCs w:val="28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表6    202</w:t>
      </w:r>
      <w:r>
        <w:rPr>
          <w:rFonts w:ascii="黑体" w:eastAsia="黑体"/>
          <w:sz w:val="28"/>
          <w:szCs w:val="28"/>
        </w:rPr>
        <w:t>3</w:t>
      </w:r>
      <w:r>
        <w:rPr>
          <w:rFonts w:hint="eastAsia" w:ascii="黑体" w:eastAsia="黑体"/>
          <w:sz w:val="28"/>
          <w:szCs w:val="28"/>
        </w:rPr>
        <w:t>年分行业固定资产投资（不含跨省、农户）增长速度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hint="eastAsia" w:ascii="黑体" w:eastAsia="黑体"/>
          <w:sz w:val="28"/>
          <w:szCs w:val="28"/>
        </w:rPr>
      </w:pPr>
    </w:p>
    <w:tbl>
      <w:tblPr>
        <w:tblStyle w:val="9"/>
        <w:tblW w:w="9090" w:type="dxa"/>
        <w:tblInd w:w="-35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5"/>
        <w:gridCol w:w="909"/>
        <w:gridCol w:w="3396"/>
        <w:gridCol w:w="10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76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ind w:left="360" w:leftChars="150" w:firstLine="949" w:firstLineChars="450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行  业</w:t>
            </w:r>
          </w:p>
        </w:tc>
        <w:tc>
          <w:tcPr>
            <w:tcW w:w="9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比上年增长（%）</w:t>
            </w:r>
          </w:p>
        </w:tc>
        <w:tc>
          <w:tcPr>
            <w:tcW w:w="33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1476" w:firstLineChars="700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行  业</w:t>
            </w:r>
          </w:p>
        </w:tc>
        <w:tc>
          <w:tcPr>
            <w:tcW w:w="10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105" w:firstLineChars="50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比上年</w:t>
            </w:r>
          </w:p>
          <w:p>
            <w:pPr>
              <w:widowControl/>
              <w:ind w:firstLine="105" w:firstLineChars="50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增长（%）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总   计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bCs/>
                <w:kern w:val="0"/>
                <w:position w:val="-12"/>
                <w:sz w:val="21"/>
              </w:rPr>
            </w:pPr>
            <w:r>
              <w:rPr>
                <w:rFonts w:eastAsia="仿宋_GB2312" w:cs="宋体"/>
                <w:bCs/>
                <w:kern w:val="0"/>
                <w:position w:val="-12"/>
                <w:sz w:val="21"/>
              </w:rPr>
              <w:t>12.4</w:t>
            </w:r>
          </w:p>
        </w:tc>
        <w:tc>
          <w:tcPr>
            <w:tcW w:w="3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left="240" w:leftChars="100"/>
              <w:rPr>
                <w:sz w:val="21"/>
              </w:rPr>
            </w:pPr>
            <w:r>
              <w:rPr>
                <w:rFonts w:hint="eastAsia"/>
                <w:sz w:val="21"/>
              </w:rPr>
              <w:t>金融业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position w:val="-12"/>
                <w:sz w:val="21"/>
              </w:rPr>
            </w:pPr>
            <w:r>
              <w:rPr>
                <w:rFonts w:hint="eastAsia" w:eastAsia="仿宋_GB2312" w:cs="宋体"/>
                <w:kern w:val="0"/>
                <w:position w:val="-12"/>
                <w:sz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76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left="240" w:leftChars="100"/>
              <w:rPr>
                <w:sz w:val="21"/>
              </w:rPr>
            </w:pPr>
            <w:r>
              <w:rPr>
                <w:rFonts w:hint="eastAsia"/>
                <w:sz w:val="21"/>
              </w:rPr>
              <w:t>农林牧渔业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position w:val="-12"/>
                <w:sz w:val="21"/>
              </w:rPr>
            </w:pPr>
            <w:r>
              <w:rPr>
                <w:rFonts w:eastAsia="仿宋_GB2312"/>
                <w:kern w:val="0"/>
                <w:position w:val="-12"/>
                <w:sz w:val="21"/>
              </w:rPr>
              <w:t>-88.8</w:t>
            </w:r>
          </w:p>
        </w:tc>
        <w:tc>
          <w:tcPr>
            <w:tcW w:w="3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left="240" w:leftChars="100"/>
              <w:rPr>
                <w:sz w:val="21"/>
              </w:rPr>
            </w:pPr>
            <w:r>
              <w:rPr>
                <w:rFonts w:hint="eastAsia"/>
                <w:sz w:val="21"/>
              </w:rPr>
              <w:t>房地产业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position w:val="-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76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left="240" w:leftChars="100"/>
              <w:rPr>
                <w:sz w:val="21"/>
              </w:rPr>
            </w:pPr>
            <w:r>
              <w:rPr>
                <w:rFonts w:hint="eastAsia"/>
                <w:sz w:val="21"/>
              </w:rPr>
              <w:t>采矿业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position w:val="-12"/>
                <w:sz w:val="21"/>
              </w:rPr>
            </w:pPr>
            <w:r>
              <w:rPr>
                <w:rFonts w:eastAsia="仿宋_GB2312" w:cs="宋体"/>
                <w:kern w:val="0"/>
                <w:position w:val="-12"/>
                <w:sz w:val="21"/>
              </w:rPr>
              <w:t>-23.8</w:t>
            </w:r>
          </w:p>
        </w:tc>
        <w:tc>
          <w:tcPr>
            <w:tcW w:w="3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left="240" w:leftChars="100"/>
              <w:rPr>
                <w:sz w:val="21"/>
              </w:rPr>
            </w:pPr>
            <w:r>
              <w:rPr>
                <w:rFonts w:hint="eastAsia"/>
                <w:sz w:val="21"/>
              </w:rPr>
              <w:t>租赁和商务服务业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position w:val="-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76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left="240" w:leftChars="100"/>
              <w:rPr>
                <w:sz w:val="21"/>
              </w:rPr>
            </w:pPr>
            <w:r>
              <w:rPr>
                <w:rFonts w:hint="eastAsia"/>
                <w:sz w:val="21"/>
              </w:rPr>
              <w:t>制造业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position w:val="-12"/>
                <w:sz w:val="21"/>
              </w:rPr>
            </w:pPr>
            <w:r>
              <w:rPr>
                <w:rFonts w:eastAsia="仿宋_GB2312" w:cs="宋体"/>
                <w:kern w:val="0"/>
                <w:position w:val="-12"/>
                <w:sz w:val="21"/>
              </w:rPr>
              <w:t>110.7</w:t>
            </w:r>
          </w:p>
        </w:tc>
        <w:tc>
          <w:tcPr>
            <w:tcW w:w="3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left="240" w:leftChars="100"/>
              <w:rPr>
                <w:sz w:val="21"/>
              </w:rPr>
            </w:pPr>
            <w:r>
              <w:rPr>
                <w:rFonts w:hint="eastAsia"/>
                <w:sz w:val="21"/>
              </w:rPr>
              <w:t>科学研究和技术服务业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position w:val="-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76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left="240" w:leftChars="100"/>
              <w:rPr>
                <w:sz w:val="21"/>
              </w:rPr>
            </w:pPr>
            <w:r>
              <w:rPr>
                <w:rFonts w:hint="eastAsia"/>
                <w:sz w:val="21"/>
              </w:rPr>
              <w:t>电力、热力、燃气及水生产和供应业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position w:val="-12"/>
                <w:sz w:val="21"/>
              </w:rPr>
            </w:pPr>
            <w:r>
              <w:rPr>
                <w:rFonts w:eastAsia="仿宋_GB2312"/>
                <w:kern w:val="0"/>
                <w:position w:val="-12"/>
                <w:sz w:val="21"/>
              </w:rPr>
              <w:t>1265.4</w:t>
            </w:r>
          </w:p>
        </w:tc>
        <w:tc>
          <w:tcPr>
            <w:tcW w:w="3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left="240" w:leftChars="100"/>
              <w:rPr>
                <w:sz w:val="21"/>
              </w:rPr>
            </w:pPr>
            <w:r>
              <w:rPr>
                <w:rFonts w:hint="eastAsia"/>
                <w:sz w:val="21"/>
              </w:rPr>
              <w:t>水利、环境和公共设施管理业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position w:val="-12"/>
                <w:sz w:val="21"/>
              </w:rPr>
            </w:pPr>
            <w:r>
              <w:rPr>
                <w:rFonts w:eastAsia="仿宋_GB2312" w:cs="宋体"/>
                <w:kern w:val="0"/>
                <w:position w:val="-12"/>
                <w:sz w:val="21"/>
              </w:rPr>
              <w:t>798.6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76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left="240" w:leftChars="100"/>
              <w:rPr>
                <w:sz w:val="21"/>
              </w:rPr>
            </w:pPr>
            <w:r>
              <w:rPr>
                <w:rFonts w:hint="eastAsia"/>
                <w:sz w:val="21"/>
              </w:rPr>
              <w:t>建筑业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position w:val="-12"/>
                <w:sz w:val="21"/>
              </w:rPr>
            </w:pPr>
            <w:r>
              <w:rPr>
                <w:rFonts w:hint="eastAsia" w:eastAsia="仿宋_GB2312" w:cs="宋体"/>
                <w:kern w:val="0"/>
                <w:position w:val="-12"/>
                <w:sz w:val="21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left="240" w:leftChars="100"/>
              <w:rPr>
                <w:sz w:val="21"/>
              </w:rPr>
            </w:pPr>
            <w:r>
              <w:rPr>
                <w:rFonts w:hint="eastAsia"/>
                <w:sz w:val="21"/>
              </w:rPr>
              <w:t>居民服务、修理和其他服务业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position w:val="-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76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left="240" w:leftChars="100"/>
              <w:rPr>
                <w:sz w:val="21"/>
              </w:rPr>
            </w:pPr>
            <w:r>
              <w:rPr>
                <w:rFonts w:hint="eastAsia"/>
                <w:sz w:val="21"/>
              </w:rPr>
              <w:t>批发和零售业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position w:val="-12"/>
                <w:sz w:val="21"/>
              </w:rPr>
            </w:pPr>
          </w:p>
        </w:tc>
        <w:tc>
          <w:tcPr>
            <w:tcW w:w="3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left="240" w:leftChars="100"/>
              <w:rPr>
                <w:sz w:val="21"/>
              </w:rPr>
            </w:pPr>
            <w:r>
              <w:rPr>
                <w:rFonts w:hint="eastAsia"/>
                <w:sz w:val="21"/>
              </w:rPr>
              <w:t>教  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position w:val="-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76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left="240" w:leftChars="100"/>
              <w:rPr>
                <w:sz w:val="21"/>
              </w:rPr>
            </w:pPr>
            <w:r>
              <w:rPr>
                <w:rFonts w:hint="eastAsia"/>
                <w:sz w:val="21"/>
              </w:rPr>
              <w:t>交通运输、仓储和邮政业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position w:val="-12"/>
                <w:sz w:val="21"/>
              </w:rPr>
            </w:pPr>
            <w:r>
              <w:rPr>
                <w:rFonts w:eastAsia="仿宋_GB2312" w:cs="宋体"/>
                <w:kern w:val="0"/>
                <w:position w:val="-12"/>
                <w:sz w:val="21"/>
              </w:rPr>
              <w:t>-63.05</w:t>
            </w:r>
          </w:p>
        </w:tc>
        <w:tc>
          <w:tcPr>
            <w:tcW w:w="3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left="240" w:leftChars="100"/>
              <w:rPr>
                <w:sz w:val="21"/>
              </w:rPr>
            </w:pPr>
            <w:r>
              <w:rPr>
                <w:rFonts w:hint="eastAsia"/>
                <w:sz w:val="21"/>
              </w:rPr>
              <w:t>卫生、社会工作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position w:val="-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76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left="240" w:leftChars="100"/>
              <w:rPr>
                <w:sz w:val="21"/>
              </w:rPr>
            </w:pPr>
            <w:r>
              <w:rPr>
                <w:rFonts w:hint="eastAsia"/>
                <w:sz w:val="21"/>
              </w:rPr>
              <w:t>住宿和餐饮业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position w:val="-12"/>
                <w:sz w:val="21"/>
              </w:rPr>
            </w:pPr>
          </w:p>
        </w:tc>
        <w:tc>
          <w:tcPr>
            <w:tcW w:w="3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left="240" w:leftChars="100"/>
              <w:rPr>
                <w:sz w:val="21"/>
              </w:rPr>
            </w:pPr>
            <w:r>
              <w:rPr>
                <w:rFonts w:hint="eastAsia"/>
                <w:sz w:val="21"/>
              </w:rPr>
              <w:t>文化、体育和娱乐业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position w:val="-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76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left="240" w:leftChars="100"/>
              <w:rPr>
                <w:sz w:val="21"/>
              </w:rPr>
            </w:pPr>
            <w:r>
              <w:rPr>
                <w:rFonts w:hint="eastAsia"/>
                <w:sz w:val="21"/>
              </w:rPr>
              <w:t>信息传输、软件和信息技术服务业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position w:val="-12"/>
                <w:sz w:val="21"/>
              </w:rPr>
            </w:pPr>
          </w:p>
        </w:tc>
        <w:tc>
          <w:tcPr>
            <w:tcW w:w="3396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ind w:left="240" w:leftChars="100"/>
              <w:rPr>
                <w:sz w:val="21"/>
              </w:rPr>
            </w:pPr>
            <w:r>
              <w:rPr>
                <w:rFonts w:hint="eastAsia"/>
                <w:sz w:val="21"/>
              </w:rPr>
              <w:t>公共管理、社会保障和社会组织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position w:val="-12"/>
                <w:sz w:val="21"/>
              </w:rPr>
            </w:pPr>
          </w:p>
        </w:tc>
      </w:tr>
    </w:tbl>
    <w:p>
      <w:pPr>
        <w:jc w:val="center"/>
        <w:rPr>
          <w:rFonts w:ascii="黑体" w:eastAsia="黑体"/>
          <w:szCs w:val="24"/>
        </w:rPr>
      </w:pPr>
    </w:p>
    <w:p>
      <w:pPr>
        <w:jc w:val="center"/>
        <w:rPr>
          <w:rFonts w:ascii="黑体" w:eastAsia="黑体"/>
          <w:szCs w:val="24"/>
        </w:rPr>
      </w:pPr>
    </w:p>
    <w:p>
      <w:pPr>
        <w:jc w:val="center"/>
        <w:rPr>
          <w:rFonts w:ascii="黑体" w:eastAsia="黑体"/>
          <w:szCs w:val="24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表7    202</w:t>
      </w:r>
      <w:r>
        <w:rPr>
          <w:rFonts w:ascii="黑体" w:eastAsia="黑体"/>
          <w:sz w:val="28"/>
          <w:szCs w:val="28"/>
        </w:rPr>
        <w:t>3</w:t>
      </w:r>
      <w:r>
        <w:rPr>
          <w:rFonts w:hint="eastAsia" w:ascii="黑体" w:eastAsia="黑体"/>
          <w:sz w:val="28"/>
          <w:szCs w:val="28"/>
        </w:rPr>
        <w:t>年房地产开发和销售情况</w:t>
      </w:r>
    </w:p>
    <w:p>
      <w:pPr>
        <w:jc w:val="center"/>
        <w:rPr>
          <w:rFonts w:hint="eastAsia" w:ascii="黑体" w:eastAsia="黑体"/>
          <w:sz w:val="28"/>
          <w:szCs w:val="28"/>
        </w:rPr>
      </w:pPr>
    </w:p>
    <w:tbl>
      <w:tblPr>
        <w:tblStyle w:val="9"/>
        <w:tblpPr w:leftFromText="180" w:rightFromText="180" w:vertAnchor="text" w:horzAnchor="page" w:tblpX="1460" w:tblpY="64"/>
        <w:tblOverlap w:val="never"/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8"/>
        <w:gridCol w:w="1476"/>
        <w:gridCol w:w="1851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8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指   标</w:t>
            </w:r>
          </w:p>
        </w:tc>
        <w:tc>
          <w:tcPr>
            <w:tcW w:w="14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单    位</w:t>
            </w:r>
          </w:p>
        </w:tc>
        <w:tc>
          <w:tcPr>
            <w:tcW w:w="185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绝对数</w:t>
            </w:r>
          </w:p>
        </w:tc>
        <w:tc>
          <w:tcPr>
            <w:tcW w:w="216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比上年增长（%）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8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投资完成额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210" w:firstLineChars="100"/>
              <w:rPr>
                <w:sz w:val="21"/>
              </w:rPr>
            </w:pPr>
            <w:r>
              <w:rPr>
                <w:rFonts w:hint="eastAsia"/>
                <w:sz w:val="21"/>
              </w:rPr>
              <w:t>亿    元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kern w:val="0"/>
                <w:sz w:val="21"/>
              </w:rPr>
              <w:t>2.817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kern w:val="0"/>
                <w:sz w:val="21"/>
              </w:rPr>
              <w:t>-47.28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88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其中：住  宅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210" w:firstLineChars="100"/>
              <w:rPr>
                <w:sz w:val="21"/>
              </w:rPr>
            </w:pPr>
            <w:r>
              <w:rPr>
                <w:rFonts w:hint="eastAsia"/>
                <w:sz w:val="21"/>
              </w:rPr>
              <w:t>亿    元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kern w:val="0"/>
                <w:sz w:val="21"/>
              </w:rPr>
              <w:t>2.1728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kern w:val="0"/>
                <w:sz w:val="21"/>
              </w:rPr>
              <w:t>-47.02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88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房屋施工面积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210" w:firstLineChars="100"/>
              <w:rPr>
                <w:sz w:val="21"/>
              </w:rPr>
            </w:pPr>
            <w:r>
              <w:rPr>
                <w:rFonts w:hint="eastAsia"/>
                <w:sz w:val="21"/>
              </w:rPr>
              <w:t>万平方米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kern w:val="0"/>
                <w:sz w:val="21"/>
              </w:rPr>
              <w:t>40.9236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kern w:val="0"/>
                <w:sz w:val="21"/>
              </w:rPr>
              <w:t>-43.34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588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其中：住  宅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万平方米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kern w:val="0"/>
                <w:sz w:val="21"/>
              </w:rPr>
              <w:t>36.3797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kern w:val="0"/>
                <w:sz w:val="21"/>
              </w:rPr>
              <w:t>-42.65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88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房屋新开工面积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万平方米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kern w:val="0"/>
                <w:sz w:val="21"/>
              </w:rPr>
              <w:t>5.4058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kern w:val="0"/>
                <w:sz w:val="21"/>
              </w:rPr>
              <w:t>-50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88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其中：住  宅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万平方米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kern w:val="0"/>
                <w:sz w:val="21"/>
              </w:rPr>
              <w:t>4.788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kern w:val="0"/>
                <w:sz w:val="21"/>
              </w:rPr>
              <w:t>-50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88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房屋竣工面积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万平方米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1"/>
              </w:rPr>
            </w:pPr>
            <w:r>
              <w:rPr>
                <w:kern w:val="0"/>
                <w:sz w:val="21"/>
              </w:rPr>
              <w:t>2.0595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kern w:val="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88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其中：住  宅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万平方米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kern w:val="0"/>
                <w:sz w:val="21"/>
              </w:rPr>
              <w:t>1.9249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kern w:val="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88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商品房销售面积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万平方米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kern w:val="0"/>
                <w:sz w:val="21"/>
              </w:rPr>
              <w:t>4.1968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kern w:val="0"/>
                <w:sz w:val="21"/>
              </w:rPr>
              <w:t>-45.49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88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其中：住  宅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万平方米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kern w:val="0"/>
                <w:sz w:val="21"/>
              </w:rPr>
              <w:t>3.949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kern w:val="0"/>
                <w:sz w:val="21"/>
              </w:rPr>
              <w:t>-45.18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88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商品房待售面积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万平方米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kern w:val="0"/>
                <w:sz w:val="21"/>
              </w:rPr>
              <w:t>1.811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kern w:val="0"/>
                <w:sz w:val="21"/>
              </w:rPr>
              <w:t>-50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88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其中：住  宅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万平方米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kern w:val="0"/>
                <w:sz w:val="21"/>
              </w:rPr>
              <w:t>1.811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kern w:val="0"/>
                <w:sz w:val="21"/>
              </w:rPr>
              <w:t>-50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88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商品房销售额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210" w:firstLineChars="100"/>
              <w:rPr>
                <w:sz w:val="21"/>
              </w:rPr>
            </w:pPr>
            <w:r>
              <w:rPr>
                <w:rFonts w:hint="eastAsia"/>
                <w:sz w:val="21"/>
              </w:rPr>
              <w:t>亿    元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kern w:val="0"/>
                <w:sz w:val="21"/>
              </w:rPr>
              <w:t>1.8667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</w:rPr>
            </w:pPr>
            <w:r>
              <w:rPr>
                <w:kern w:val="0"/>
                <w:sz w:val="21"/>
              </w:rPr>
              <w:t>-46.19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8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10" w:firstLineChars="100"/>
              <w:rPr>
                <w:sz w:val="21"/>
              </w:rPr>
            </w:pPr>
            <w:r>
              <w:rPr>
                <w:rFonts w:hint="eastAsia"/>
                <w:sz w:val="21"/>
              </w:rPr>
              <w:t>其中：住  宅</w:t>
            </w:r>
          </w:p>
        </w:tc>
        <w:tc>
          <w:tcPr>
            <w:tcW w:w="1476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亿    元</w:t>
            </w:r>
          </w:p>
        </w:tc>
        <w:tc>
          <w:tcPr>
            <w:tcW w:w="185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1"/>
              </w:rPr>
            </w:pPr>
            <w:r>
              <w:rPr>
                <w:kern w:val="0"/>
                <w:sz w:val="21"/>
              </w:rPr>
              <w:t>1.646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1"/>
              </w:rPr>
            </w:pPr>
            <w:r>
              <w:rPr>
                <w:kern w:val="0"/>
                <w:sz w:val="21"/>
              </w:rPr>
              <w:t>-45.63</w:t>
            </w:r>
          </w:p>
        </w:tc>
      </w:tr>
    </w:tbl>
    <w:p>
      <w:pPr>
        <w:pStyle w:val="13"/>
        <w:spacing w:line="620" w:lineRule="exact"/>
        <w:jc w:val="center"/>
        <w:rPr>
          <w:rFonts w:hint="eastAsia" w:ascii="黑体" w:eastAsia="黑体" w:cs="方正黑体_GBK"/>
          <w:color w:val="000000"/>
          <w:spacing w:val="8"/>
          <w:sz w:val="36"/>
          <w:szCs w:val="36"/>
        </w:rPr>
      </w:pPr>
    </w:p>
    <w:p>
      <w:pPr>
        <w:pStyle w:val="13"/>
        <w:spacing w:line="620" w:lineRule="exact"/>
        <w:jc w:val="center"/>
        <w:rPr>
          <w:rFonts w:ascii="黑体" w:eastAsia="黑体" w:cs="CESI仿宋-GB2312"/>
          <w:color w:val="FF0000"/>
          <w:spacing w:val="8"/>
          <w:sz w:val="36"/>
          <w:szCs w:val="36"/>
        </w:rPr>
      </w:pPr>
      <w:r>
        <w:rPr>
          <w:rFonts w:hint="eastAsia" w:ascii="黑体" w:eastAsia="黑体" w:cs="方正黑体_GBK"/>
          <w:color w:val="000000"/>
          <w:spacing w:val="8"/>
          <w:sz w:val="36"/>
          <w:szCs w:val="36"/>
        </w:rPr>
        <w:t>八、财政金融</w:t>
      </w:r>
    </w:p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全年全县一般公共预算收入完成4.74亿元，比上年增长45.39%。其中，税收收入完成2.24亿元，下降12.99%。税收收入中，国内增值税、企业所得税、个人所得税、资源税和城市维护建设税共计完成税收1.45亿元，下降33.18%。</w:t>
      </w:r>
    </w:p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全年全县一般公共预算支出30.94亿元，比上年增加6.28%。其中，教育、卫生健康、社会保障和就业、住房保障、交通运输、节能环保、城乡社区等民生支出22.07亿元，下降0.72%。</w:t>
      </w:r>
    </w:p>
    <w:p>
      <w:pPr>
        <w:pStyle w:val="14"/>
        <w:rPr>
          <w:rFonts w:ascii="黑体" w:eastAsia="黑体"/>
          <w:sz w:val="24"/>
          <w:szCs w:val="24"/>
        </w:rPr>
      </w:pPr>
    </w:p>
    <w:p>
      <w:pPr>
        <w:pStyle w:val="14"/>
        <w:rPr>
          <w:rFonts w:ascii="宋体"/>
          <w:sz w:val="24"/>
        </w:rPr>
      </w:pPr>
      <w:r>
        <w:rPr>
          <w:sz w:val="21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479425</wp:posOffset>
                </wp:positionV>
                <wp:extent cx="539750" cy="301625"/>
                <wp:effectExtent l="0" t="0" r="0" b="0"/>
                <wp:wrapNone/>
                <wp:docPr id="2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0162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noFill/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亿元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6" o:spid="_x0000_s1026" o:spt="1" style="position:absolute;left:0pt;margin-left:8.3pt;margin-top:37.75pt;height:23.75pt;width:42.5pt;z-index:251659264;mso-width-relative:page;mso-height-relative:page;" filled="f" stroked="f" coordsize="21600,21600" o:gfxdata="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9nW5PZAAAACQEAAA8AAAAAAAAAAQAg&#10;AAAAIgAAAGRycy9kb3ducmV2LnhtbFBLAQIUABQAAAAIAIdO4kDO1zm7DQIAAAgEAAAOAAAAAAAA&#10;AAEAIAAAACgBAABkcnMvZTJvRG9jLnhtbFBLBQYAAAAABgAGAFkBAACnBQAAAAA=&#10;">
                <v:fill on="f" focussize="0,0"/>
                <v:stroke on="f" weight="0.5pt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亿元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5637530" cy="3437890"/>
            <wp:effectExtent l="0" t="0" r="0" b="0"/>
            <wp:docPr id="27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pStyle w:val="13"/>
        <w:keepNext w:val="0"/>
        <w:keepLines w:val="0"/>
        <w:widowControl w:val="0"/>
        <w:suppressLineNumbers w:val="0"/>
        <w:snapToGrid w:val="0"/>
        <w:spacing w:line="620" w:lineRule="exact"/>
        <w:ind w:firstLine="672" w:firstLineChars="200"/>
        <w:jc w:val="both"/>
        <w:rPr>
          <w:rFonts w:hint="eastAsia" w:ascii="仿宋" w:eastAsia="仿宋" w:cs="仿宋"/>
          <w:color w:val="000000"/>
          <w:spacing w:val="8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color w:val="000000"/>
          <w:spacing w:val="8"/>
          <w:sz w:val="32"/>
          <w:szCs w:val="32"/>
          <w:lang w:val="en-US" w:eastAsia="zh-CN" w:bidi="ar-SA"/>
        </w:rPr>
        <w:t>年末全县金融机构本外币各项存款余额304.1亿元，比上年末增长9.8%，比年初增加27.2亿元。各项贷款余额153.21亿元，比上年末增长20.68%，比年初增加26.26亿元。</w:t>
      </w:r>
    </w:p>
    <w:p>
      <w:pPr>
        <w:pStyle w:val="13"/>
        <w:keepNext w:val="0"/>
        <w:keepLines w:val="0"/>
        <w:widowControl w:val="0"/>
        <w:suppressLineNumbers w:val="0"/>
        <w:snapToGrid w:val="0"/>
        <w:spacing w:line="620" w:lineRule="exact"/>
        <w:ind w:firstLine="672" w:firstLineChars="200"/>
        <w:jc w:val="both"/>
        <w:rPr>
          <w:rFonts w:hint="eastAsia" w:ascii="仿宋" w:eastAsia="仿宋" w:cs="仿宋"/>
          <w:color w:val="000000"/>
          <w:spacing w:val="8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color w:val="000000"/>
          <w:spacing w:val="8"/>
          <w:sz w:val="32"/>
          <w:szCs w:val="32"/>
          <w:lang w:val="en-US" w:eastAsia="zh-CN" w:bidi="ar-SA"/>
        </w:rPr>
        <w:t>年末全县农村金融合作机构（农村信用社、农村商业银行）人民币存款余额130.84亿元，比上年末增长7.6%，比年初增加9.2亿元；人民币贷款余额108.7亿元，比上年末增长13.5%，比年初增加12.94亿元。</w:t>
      </w:r>
    </w:p>
    <w:p>
      <w:pPr>
        <w:pStyle w:val="14"/>
        <w:rPr>
          <w:rFonts w:ascii="仿宋" w:eastAsia="仿宋" w:cs="CESI仿宋-GB2312"/>
          <w:color w:val="000000"/>
          <w:spacing w:val="8"/>
          <w:sz w:val="32"/>
          <w:szCs w:val="32"/>
        </w:rPr>
      </w:pPr>
    </w:p>
    <w:p>
      <w:pPr>
        <w:pStyle w:val="14"/>
        <w:rPr>
          <w:rFonts w:ascii="仿宋" w:eastAsia="仿宋" w:cs="CESI仿宋-GB2312"/>
          <w:color w:val="000000"/>
          <w:spacing w:val="8"/>
          <w:sz w:val="32"/>
          <w:szCs w:val="32"/>
        </w:rPr>
      </w:pPr>
    </w:p>
    <w:p>
      <w:pPr>
        <w:pStyle w:val="14"/>
        <w:rPr>
          <w:rFonts w:ascii="仿宋" w:eastAsia="仿宋" w:cs="CESI仿宋-GB2312"/>
          <w:color w:val="000000"/>
          <w:spacing w:val="8"/>
          <w:sz w:val="32"/>
          <w:szCs w:val="32"/>
        </w:rPr>
      </w:pPr>
    </w:p>
    <w:p>
      <w:pPr>
        <w:pStyle w:val="14"/>
        <w:rPr>
          <w:rFonts w:ascii="仿宋" w:eastAsia="仿宋" w:cs="CESI仿宋-GB2312"/>
          <w:color w:val="000000"/>
          <w:spacing w:val="8"/>
          <w:sz w:val="32"/>
          <w:szCs w:val="32"/>
        </w:rPr>
      </w:pPr>
    </w:p>
    <w:p>
      <w:pPr>
        <w:pStyle w:val="14"/>
        <w:rPr>
          <w:rFonts w:ascii="仿宋" w:eastAsia="仿宋" w:cs="CESI仿宋-GB2312"/>
          <w:color w:val="000000"/>
          <w:spacing w:val="8"/>
          <w:sz w:val="32"/>
          <w:szCs w:val="32"/>
        </w:rPr>
      </w:pPr>
    </w:p>
    <w:p>
      <w:pPr>
        <w:pStyle w:val="14"/>
        <w:rPr>
          <w:rFonts w:ascii="仿宋" w:eastAsia="仿宋" w:cs="CESI仿宋-GB2312"/>
          <w:color w:val="000000"/>
          <w:spacing w:val="8"/>
          <w:sz w:val="32"/>
          <w:szCs w:val="32"/>
        </w:rPr>
      </w:pPr>
    </w:p>
    <w:p>
      <w:pPr>
        <w:pStyle w:val="14"/>
        <w:rPr>
          <w:rFonts w:ascii="仿宋" w:eastAsia="仿宋" w:cs="CESI仿宋-GB2312"/>
          <w:color w:val="000000"/>
          <w:spacing w:val="8"/>
          <w:sz w:val="32"/>
          <w:szCs w:val="32"/>
        </w:rPr>
      </w:pPr>
    </w:p>
    <w:p>
      <w:pPr>
        <w:pStyle w:val="14"/>
        <w:rPr>
          <w:rFonts w:ascii="仿宋" w:eastAsia="仿宋" w:cs="CESI仿宋-GB2312"/>
          <w:color w:val="000000"/>
          <w:spacing w:val="8"/>
          <w:sz w:val="32"/>
          <w:szCs w:val="32"/>
        </w:rPr>
      </w:pPr>
    </w:p>
    <w:p>
      <w:pPr>
        <w:jc w:val="center"/>
        <w:rPr>
          <w:rFonts w:ascii="黑体" w:eastAsia="黑体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表8</w:t>
      </w:r>
      <w:r>
        <w:rPr>
          <w:rFonts w:ascii="黑体" w:eastAsia="黑体"/>
          <w:sz w:val="28"/>
          <w:szCs w:val="28"/>
        </w:rPr>
        <w:t xml:space="preserve">   20</w:t>
      </w:r>
      <w:r>
        <w:rPr>
          <w:rFonts w:hint="eastAsia" w:ascii="黑体" w:eastAsia="黑体"/>
          <w:sz w:val="28"/>
          <w:szCs w:val="28"/>
        </w:rPr>
        <w:t>2</w:t>
      </w:r>
      <w:r>
        <w:rPr>
          <w:rFonts w:ascii="黑体" w:eastAsia="黑体"/>
          <w:sz w:val="28"/>
          <w:szCs w:val="28"/>
        </w:rPr>
        <w:t>3</w:t>
      </w:r>
      <w:r>
        <w:rPr>
          <w:rFonts w:hint="eastAsia" w:ascii="黑体" w:eastAsia="黑体"/>
          <w:sz w:val="28"/>
          <w:szCs w:val="28"/>
        </w:rPr>
        <w:t>年年末金融机构本外币存贷款</w:t>
      </w:r>
      <w:r>
        <w:rPr>
          <w:rFonts w:ascii="黑体" w:eastAsia="黑体"/>
          <w:sz w:val="28"/>
          <w:szCs w:val="28"/>
        </w:rPr>
        <w:t>余额</w:t>
      </w:r>
      <w:r>
        <w:rPr>
          <w:rFonts w:hint="eastAsia" w:ascii="黑体" w:eastAsia="黑体"/>
          <w:sz w:val="28"/>
          <w:szCs w:val="28"/>
        </w:rPr>
        <w:t>及其增长速度</w:t>
      </w:r>
    </w:p>
    <w:p>
      <w:pPr>
        <w:jc w:val="center"/>
        <w:rPr>
          <w:rFonts w:hint="eastAsia" w:ascii="黑体" w:eastAsia="黑体"/>
          <w:sz w:val="28"/>
          <w:szCs w:val="28"/>
        </w:rPr>
      </w:pPr>
    </w:p>
    <w:tbl>
      <w:tblPr>
        <w:tblStyle w:val="9"/>
        <w:tblW w:w="0" w:type="auto"/>
        <w:jc w:val="right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8"/>
        <w:gridCol w:w="2296"/>
        <w:gridCol w:w="229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right"/>
        </w:trPr>
        <w:tc>
          <w:tcPr>
            <w:tcW w:w="386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ind w:left="57" w:right="57"/>
              <w:jc w:val="center"/>
              <w:rPr>
                <w:rFonts w:cs="宋体"/>
                <w:b/>
                <w:sz w:val="21"/>
              </w:rPr>
            </w:pPr>
            <w:r>
              <w:rPr>
                <w:rFonts w:hint="eastAsia" w:cs="宋体"/>
                <w:b/>
                <w:sz w:val="21"/>
              </w:rPr>
              <w:t>指  标</w:t>
            </w:r>
          </w:p>
        </w:tc>
        <w:tc>
          <w:tcPr>
            <w:tcW w:w="22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ind w:left="57" w:right="57"/>
              <w:jc w:val="center"/>
              <w:rPr>
                <w:rFonts w:cs="宋体"/>
                <w:b/>
                <w:sz w:val="21"/>
              </w:rPr>
            </w:pPr>
            <w:r>
              <w:rPr>
                <w:rFonts w:hint="eastAsia" w:cs="宋体"/>
                <w:b/>
                <w:sz w:val="21"/>
              </w:rPr>
              <w:t>年末数（亿元）</w:t>
            </w:r>
          </w:p>
        </w:tc>
        <w:tc>
          <w:tcPr>
            <w:tcW w:w="22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ind w:left="57" w:right="57"/>
              <w:jc w:val="center"/>
              <w:rPr>
                <w:rFonts w:cs="宋体"/>
                <w:b/>
                <w:sz w:val="21"/>
              </w:rPr>
            </w:pPr>
            <w:r>
              <w:rPr>
                <w:rFonts w:hint="eastAsia" w:cs="宋体"/>
                <w:b/>
                <w:sz w:val="21"/>
              </w:rPr>
              <w:t>比年初增长（%）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right"/>
        </w:trPr>
        <w:tc>
          <w:tcPr>
            <w:tcW w:w="38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ind w:right="57"/>
              <w:rPr>
                <w:rFonts w:cs="宋体"/>
                <w:sz w:val="21"/>
              </w:rPr>
            </w:pPr>
            <w:r>
              <w:rPr>
                <w:rFonts w:hint="eastAsia" w:cs="宋体"/>
                <w:sz w:val="21"/>
              </w:rPr>
              <w:t>各项存款余额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ind w:left="0" w:right="50"/>
              <w:jc w:val="center"/>
              <w:rPr>
                <w:sz w:val="21"/>
              </w:rPr>
            </w:pPr>
            <w:r>
              <w:rPr>
                <w:sz w:val="21"/>
              </w:rPr>
              <w:t>304.1</w:t>
            </w:r>
          </w:p>
          <w:p>
            <w:pPr>
              <w:ind w:left="57" w:right="680"/>
              <w:jc w:val="center"/>
              <w:rPr>
                <w:sz w:val="21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9.8</w:t>
            </w:r>
          </w:p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  <w:jc w:val="right"/>
        </w:trPr>
        <w:tc>
          <w:tcPr>
            <w:tcW w:w="3868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ind w:right="57" w:firstLine="210" w:firstLineChars="100"/>
              <w:rPr>
                <w:rFonts w:cs="宋体"/>
                <w:sz w:val="21"/>
              </w:rPr>
            </w:pPr>
            <w:r>
              <w:rPr>
                <w:rFonts w:hint="eastAsia" w:cs="宋体"/>
                <w:sz w:val="21"/>
              </w:rPr>
              <w:t>其中：住户存款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ind w:left="0" w:right="5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234.34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sz w:val="21"/>
              </w:rPr>
              <w:t>10.6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  <w:jc w:val="right"/>
        </w:trPr>
        <w:tc>
          <w:tcPr>
            <w:tcW w:w="3868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ind w:right="57" w:firstLine="840" w:firstLineChars="400"/>
              <w:rPr>
                <w:rFonts w:cs="宋体"/>
                <w:sz w:val="21"/>
              </w:rPr>
            </w:pPr>
            <w:r>
              <w:rPr>
                <w:rFonts w:hint="eastAsia" w:cs="宋体"/>
                <w:sz w:val="21"/>
              </w:rPr>
              <w:t>非金融企业存款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ind w:right="68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     53.07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19.93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  <w:jc w:val="right"/>
        </w:trPr>
        <w:tc>
          <w:tcPr>
            <w:tcW w:w="3868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ind w:right="57"/>
              <w:rPr>
                <w:rFonts w:cs="宋体"/>
                <w:sz w:val="21"/>
              </w:rPr>
            </w:pPr>
            <w:r>
              <w:rPr>
                <w:rFonts w:hint="eastAsia" w:cs="宋体"/>
                <w:sz w:val="21"/>
              </w:rPr>
              <w:t>各项贷款余额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ind w:right="68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      153.21</w:t>
            </w:r>
          </w:p>
          <w:p>
            <w:pPr>
              <w:ind w:right="680"/>
              <w:jc w:val="center"/>
              <w:rPr>
                <w:sz w:val="21"/>
              </w:rPr>
            </w:pPr>
          </w:p>
          <w:p>
            <w:pPr>
              <w:ind w:left="57" w:right="680"/>
              <w:jc w:val="center"/>
              <w:rPr>
                <w:sz w:val="21"/>
              </w:rPr>
            </w:pPr>
          </w:p>
          <w:p>
            <w:pPr>
              <w:ind w:left="57" w:right="68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1139.94</w:t>
            </w:r>
          </w:p>
          <w:p>
            <w:pPr>
              <w:ind w:left="57" w:right="680"/>
              <w:jc w:val="center"/>
              <w:rPr>
                <w:sz w:val="21"/>
              </w:rPr>
            </w:pP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20.68</w:t>
            </w:r>
          </w:p>
          <w:p>
            <w:pPr>
              <w:ind w:left="0"/>
              <w:jc w:val="center"/>
              <w:rPr>
                <w:sz w:val="21"/>
              </w:rPr>
            </w:pPr>
          </w:p>
          <w:p>
            <w:pPr>
              <w:jc w:val="center"/>
              <w:rPr>
                <w:sz w:val="21"/>
              </w:rPr>
            </w:pPr>
          </w:p>
          <w:p>
            <w:pPr>
              <w:jc w:val="center"/>
              <w:rPr>
                <w:sz w:val="21"/>
              </w:rPr>
            </w:pPr>
          </w:p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  <w:jc w:val="right"/>
        </w:trPr>
        <w:tc>
          <w:tcPr>
            <w:tcW w:w="3868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ind w:right="57" w:firstLine="210" w:firstLineChars="100"/>
              <w:rPr>
                <w:rFonts w:cs="宋体"/>
                <w:sz w:val="21"/>
              </w:rPr>
            </w:pPr>
            <w:r>
              <w:rPr>
                <w:rFonts w:hint="eastAsia" w:cs="宋体"/>
                <w:sz w:val="21"/>
              </w:rPr>
              <w:t>其中：短期贷款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ordWrap w:val="0"/>
              <w:jc w:val="center"/>
              <w:rPr>
                <w:sz w:val="21"/>
              </w:rPr>
            </w:pPr>
            <w:r>
              <w:rPr>
                <w:sz w:val="21"/>
              </w:rPr>
              <w:t>50.55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17.84</w:t>
            </w:r>
          </w:p>
          <w:p>
            <w:pPr>
              <w:ind w:left="0"/>
              <w:jc w:val="center"/>
              <w:rPr>
                <w:sz w:val="21"/>
              </w:rPr>
            </w:pPr>
          </w:p>
          <w:p>
            <w:pPr>
              <w:jc w:val="center"/>
              <w:rPr>
                <w:sz w:val="21"/>
              </w:rPr>
            </w:pPr>
          </w:p>
          <w:p>
            <w:pPr>
              <w:jc w:val="center"/>
              <w:rPr>
                <w:sz w:val="21"/>
              </w:rPr>
            </w:pPr>
          </w:p>
          <w:p>
            <w:pPr>
              <w:jc w:val="center"/>
              <w:rPr>
                <w:sz w:val="21"/>
              </w:rPr>
            </w:pPr>
          </w:p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12.0</w:t>
            </w:r>
          </w:p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  <w:jc w:val="right"/>
        </w:trPr>
        <w:tc>
          <w:tcPr>
            <w:tcW w:w="3868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ind w:right="57" w:firstLine="840" w:firstLineChars="400"/>
              <w:rPr>
                <w:rFonts w:cs="宋体"/>
                <w:sz w:val="21"/>
              </w:rPr>
            </w:pPr>
            <w:r>
              <w:rPr>
                <w:rFonts w:hint="eastAsia" w:cs="宋体"/>
                <w:sz w:val="21"/>
              </w:rPr>
              <w:t>中长期贷款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ind w:right="680" w:firstLine="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     34.92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23.22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  <w:jc w:val="right"/>
        </w:trPr>
        <w:tc>
          <w:tcPr>
            <w:tcW w:w="386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ind w:right="57" w:firstLine="210" w:firstLineChars="100"/>
              <w:rPr>
                <w:rFonts w:cs="宋体"/>
                <w:sz w:val="21"/>
              </w:rPr>
            </w:pPr>
            <w:r>
              <w:rPr>
                <w:rFonts w:hint="eastAsia" w:cs="宋体"/>
                <w:sz w:val="21"/>
              </w:rPr>
              <w:t>其中：个人消费性贷款（人民币）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ind w:firstLine="840" w:firstLineChars="400"/>
              <w:jc w:val="both"/>
              <w:rPr>
                <w:sz w:val="21"/>
              </w:rPr>
            </w:pPr>
            <w:r>
              <w:rPr>
                <w:sz w:val="21"/>
              </w:rPr>
              <w:t>5.18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28.32</w:t>
            </w:r>
          </w:p>
        </w:tc>
      </w:tr>
    </w:tbl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spacing w:val="8"/>
          <w:sz w:val="32"/>
          <w:szCs w:val="32"/>
        </w:rPr>
      </w:pPr>
      <w:r>
        <w:rPr>
          <w:rFonts w:hint="eastAsia" w:ascii="仿宋" w:eastAsia="仿宋" w:cs="仿宋"/>
          <w:spacing w:val="8"/>
          <w:sz w:val="32"/>
          <w:szCs w:val="32"/>
        </w:rPr>
        <w:t>全年全县保费收入1.59亿元，增长23.04%。其中，寿险业务保费收入8631.22万元，增长33.24%；财产险业务保费收入7219.67万元，增长12.73%。</w:t>
      </w:r>
    </w:p>
    <w:p>
      <w:pPr>
        <w:pStyle w:val="13"/>
        <w:spacing w:line="620" w:lineRule="exact"/>
        <w:jc w:val="center"/>
        <w:rPr>
          <w:rFonts w:ascii="仿宋" w:eastAsia="仿宋" w:cs="方正黑体_GBK"/>
          <w:color w:val="000000"/>
          <w:spacing w:val="8"/>
          <w:sz w:val="32"/>
          <w:szCs w:val="32"/>
        </w:rPr>
      </w:pPr>
    </w:p>
    <w:p>
      <w:pPr>
        <w:pStyle w:val="13"/>
        <w:spacing w:line="620" w:lineRule="exact"/>
        <w:jc w:val="center"/>
        <w:rPr>
          <w:rFonts w:ascii="黑体" w:eastAsia="黑体" w:cs="方正黑体_GBK"/>
          <w:color w:val="000000"/>
          <w:spacing w:val="8"/>
          <w:sz w:val="36"/>
          <w:szCs w:val="36"/>
        </w:rPr>
      </w:pPr>
      <w:r>
        <w:rPr>
          <w:rFonts w:hint="eastAsia" w:ascii="黑体" w:eastAsia="黑体" w:cs="方正黑体_GBK"/>
          <w:color w:val="000000"/>
          <w:spacing w:val="8"/>
          <w:sz w:val="36"/>
          <w:szCs w:val="36"/>
        </w:rPr>
        <w:t>九、教育和科学技术</w:t>
      </w:r>
    </w:p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spacing w:val="8"/>
          <w:sz w:val="32"/>
          <w:szCs w:val="32"/>
        </w:rPr>
      </w:pP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年末全县共有幼儿园</w:t>
      </w:r>
      <w:r>
        <w:rPr>
          <w:rFonts w:hint="eastAsia" w:ascii="仿宋" w:eastAsia="仿宋" w:cs="仿宋"/>
          <w:color w:val="000000"/>
          <w:spacing w:val="8"/>
          <w:sz w:val="32"/>
          <w:szCs w:val="32"/>
          <w:lang w:val="en-US" w:eastAsia="zh-CN"/>
        </w:rPr>
        <w:t>13</w:t>
      </w: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所，小学</w:t>
      </w:r>
      <w:r>
        <w:rPr>
          <w:rFonts w:hint="eastAsia" w:ascii="仿宋" w:eastAsia="仿宋" w:cs="仿宋"/>
          <w:color w:val="000000"/>
          <w:spacing w:val="8"/>
          <w:sz w:val="32"/>
          <w:szCs w:val="32"/>
          <w:lang w:val="en-US" w:eastAsia="zh-CN"/>
        </w:rPr>
        <w:t>16</w:t>
      </w: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所，教学点</w:t>
      </w:r>
      <w:r>
        <w:rPr>
          <w:rFonts w:hint="eastAsia" w:ascii="仿宋" w:eastAsia="仿宋" w:cs="仿宋"/>
          <w:color w:val="000000"/>
          <w:spacing w:val="8"/>
          <w:sz w:val="32"/>
          <w:szCs w:val="32"/>
          <w:lang w:val="en-US" w:eastAsia="zh-CN"/>
        </w:rPr>
        <w:t>54</w:t>
      </w: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个，普通初中</w:t>
      </w:r>
      <w:r>
        <w:rPr>
          <w:rFonts w:hint="eastAsia" w:ascii="仿宋" w:eastAsia="仿宋" w:cs="仿宋"/>
          <w:color w:val="000000"/>
          <w:spacing w:val="8"/>
          <w:sz w:val="32"/>
          <w:szCs w:val="32"/>
          <w:lang w:val="en-US" w:eastAsia="zh-CN"/>
        </w:rPr>
        <w:t>5</w:t>
      </w: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所，普通高中3所，中等职业学校1所。</w:t>
      </w:r>
      <w:r>
        <w:rPr>
          <w:rFonts w:hint="eastAsia" w:ascii="仿宋" w:eastAsia="仿宋" w:cs="仿宋"/>
          <w:spacing w:val="8"/>
          <w:sz w:val="32"/>
          <w:szCs w:val="32"/>
        </w:rPr>
        <w:t>全县学前教育毛入园率97.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6</w:t>
      </w:r>
      <w:r>
        <w:rPr>
          <w:rFonts w:hint="eastAsia" w:ascii="仿宋" w:eastAsia="仿宋" w:cs="仿宋"/>
          <w:spacing w:val="8"/>
          <w:sz w:val="32"/>
          <w:szCs w:val="32"/>
        </w:rPr>
        <w:t>%，小学学龄儿童净入学率100%，高中阶段毛入学率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96.03</w:t>
      </w:r>
      <w:r>
        <w:rPr>
          <w:rFonts w:hint="eastAsia" w:ascii="仿宋" w:eastAsia="仿宋" w:cs="仿宋"/>
          <w:spacing w:val="8"/>
          <w:sz w:val="32"/>
          <w:szCs w:val="32"/>
        </w:rPr>
        <w:t>%。</w:t>
      </w:r>
    </w:p>
    <w:p>
      <w:pPr>
        <w:autoSpaceDN w:val="0"/>
        <w:ind w:right="660"/>
        <w:jc w:val="center"/>
        <w:rPr>
          <w:rFonts w:ascii="黑体" w:eastAsia="黑体" w:cs="黑体"/>
          <w:szCs w:val="24"/>
        </w:rPr>
      </w:pPr>
    </w:p>
    <w:p>
      <w:pPr>
        <w:autoSpaceDN w:val="0"/>
        <w:ind w:right="660"/>
        <w:jc w:val="center"/>
        <w:rPr>
          <w:rFonts w:hint="eastAsia"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表9   202</w:t>
      </w:r>
      <w:r>
        <w:rPr>
          <w:rFonts w:hint="eastAsia" w:asci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eastAsia="黑体" w:cs="黑体"/>
          <w:sz w:val="28"/>
          <w:szCs w:val="28"/>
        </w:rPr>
        <w:t>年各类教育发展情况</w:t>
      </w:r>
    </w:p>
    <w:p>
      <w:pPr>
        <w:autoSpaceDN w:val="0"/>
        <w:ind w:right="660"/>
        <w:jc w:val="center"/>
        <w:rPr>
          <w:rFonts w:hint="eastAsia" w:ascii="黑体" w:eastAsia="黑体" w:cs="黑体"/>
          <w:sz w:val="28"/>
          <w:szCs w:val="28"/>
        </w:rPr>
      </w:pPr>
    </w:p>
    <w:tbl>
      <w:tblPr>
        <w:tblStyle w:val="9"/>
        <w:tblpPr w:leftFromText="180" w:rightFromText="180" w:vertAnchor="text" w:horzAnchor="page" w:tblpX="1923" w:tblpY="23"/>
        <w:tblOverlap w:val="never"/>
        <w:tblW w:w="8326" w:type="dxa"/>
        <w:tblInd w:w="0" w:type="dxa"/>
        <w:tblBorders>
          <w:top w:val="single" w:color="auto" w:sz="4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1860"/>
        <w:gridCol w:w="1635"/>
        <w:gridCol w:w="201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820" w:type="dxa"/>
            <w:tcBorders>
              <w:top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ind w:left="57" w:right="57"/>
              <w:jc w:val="center"/>
              <w:rPr>
                <w:rFonts w:cs="宋体"/>
                <w:b/>
                <w:sz w:val="21"/>
              </w:rPr>
            </w:pPr>
            <w:r>
              <w:rPr>
                <w:rFonts w:hint="eastAsia" w:cs="宋体"/>
                <w:b/>
                <w:sz w:val="21"/>
              </w:rPr>
              <w:t>指  标</w:t>
            </w:r>
          </w:p>
        </w:tc>
        <w:tc>
          <w:tcPr>
            <w:tcW w:w="186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ind w:left="57" w:right="57"/>
              <w:jc w:val="center"/>
              <w:rPr>
                <w:rFonts w:cs="宋体"/>
                <w:b/>
                <w:sz w:val="21"/>
              </w:rPr>
            </w:pPr>
            <w:r>
              <w:rPr>
                <w:rFonts w:hint="eastAsia" w:cs="宋体"/>
                <w:b/>
                <w:sz w:val="21"/>
              </w:rPr>
              <w:t>招生（人）</w:t>
            </w:r>
          </w:p>
        </w:tc>
        <w:tc>
          <w:tcPr>
            <w:tcW w:w="163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ind w:left="57" w:right="57"/>
              <w:jc w:val="center"/>
              <w:rPr>
                <w:rFonts w:cs="宋体"/>
                <w:b/>
                <w:sz w:val="21"/>
              </w:rPr>
            </w:pPr>
            <w:r>
              <w:rPr>
                <w:rFonts w:hint="eastAsia" w:cs="宋体"/>
                <w:b/>
                <w:sz w:val="21"/>
              </w:rPr>
              <w:t>在校生（人）</w:t>
            </w:r>
          </w:p>
        </w:tc>
        <w:tc>
          <w:tcPr>
            <w:tcW w:w="20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left="57" w:right="57"/>
              <w:jc w:val="center"/>
              <w:rPr>
                <w:rFonts w:cs="宋体"/>
                <w:b/>
                <w:sz w:val="21"/>
              </w:rPr>
            </w:pPr>
            <w:r>
              <w:rPr>
                <w:rFonts w:hint="eastAsia" w:cs="宋体"/>
                <w:b/>
                <w:sz w:val="21"/>
              </w:rPr>
              <w:t>毕业生（人）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820" w:type="dxa"/>
            <w:tcBorders>
              <w:top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ind w:left="57" w:right="57"/>
              <w:rPr>
                <w:rFonts w:cs="宋体"/>
                <w:sz w:val="21"/>
              </w:rPr>
            </w:pPr>
            <w:r>
              <w:rPr>
                <w:rFonts w:hint="eastAsia" w:cs="宋体"/>
                <w:sz w:val="21"/>
              </w:rPr>
              <w:t>中等职业教育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宋体"/>
                <w:sz w:val="21"/>
                <w:lang w:val="en-US" w:eastAsia="zh-CN"/>
              </w:rPr>
            </w:pPr>
            <w:r>
              <w:rPr>
                <w:rFonts w:hint="eastAsia" w:cs="宋体"/>
                <w:sz w:val="21"/>
                <w:lang w:val="en-US" w:eastAsia="zh-CN"/>
              </w:rPr>
              <w:t>885</w:t>
            </w:r>
          </w:p>
        </w:tc>
        <w:tc>
          <w:tcPr>
            <w:tcW w:w="1635" w:type="dxa"/>
            <w:tcBorders>
              <w:top w:val="nil"/>
              <w:left w:val="single" w:color="000000" w:sz="4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宋体" w:cs="宋体"/>
                <w:sz w:val="21"/>
                <w:lang w:val="en-US" w:eastAsia="zh-CN"/>
              </w:rPr>
            </w:pPr>
            <w:r>
              <w:rPr>
                <w:rFonts w:hint="eastAsia" w:cs="宋体"/>
                <w:sz w:val="21"/>
                <w:lang w:val="en-US" w:eastAsia="zh-CN"/>
              </w:rPr>
              <w:t>2530</w:t>
            </w:r>
          </w:p>
        </w:tc>
        <w:tc>
          <w:tcPr>
            <w:tcW w:w="2011" w:type="dxa"/>
            <w:tcBorders>
              <w:top w:val="nil"/>
              <w:left w:val="single" w:color="auto" w:sz="6" w:space="0"/>
              <w:bottom w:val="nil"/>
            </w:tcBorders>
            <w:noWrap/>
            <w:vAlign w:val="center"/>
          </w:tcPr>
          <w:p>
            <w:pPr>
              <w:ind w:right="105"/>
              <w:jc w:val="center"/>
              <w:rPr>
                <w:rFonts w:eastAsia="宋体" w:cs="宋体"/>
                <w:sz w:val="21"/>
                <w:lang w:val="en-US" w:eastAsia="zh-CN"/>
              </w:rPr>
            </w:pPr>
            <w:r>
              <w:rPr>
                <w:rFonts w:hint="eastAsia" w:cs="宋体"/>
                <w:sz w:val="21"/>
                <w:lang w:val="en-US" w:eastAsia="zh-CN"/>
              </w:rPr>
              <w:t>876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820" w:type="dxa"/>
            <w:tcBorders>
              <w:top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ind w:left="57" w:right="57"/>
              <w:rPr>
                <w:rFonts w:cs="宋体"/>
                <w:sz w:val="21"/>
              </w:rPr>
            </w:pPr>
            <w:r>
              <w:rPr>
                <w:rFonts w:hint="eastAsia" w:cs="宋体"/>
                <w:sz w:val="21"/>
              </w:rPr>
              <w:t>普通高中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宋体"/>
                <w:sz w:val="21"/>
                <w:lang w:val="en-US" w:eastAsia="zh-CN"/>
              </w:rPr>
            </w:pPr>
            <w:r>
              <w:rPr>
                <w:rFonts w:hint="eastAsia" w:cs="宋体"/>
                <w:sz w:val="21"/>
                <w:lang w:val="en-US" w:eastAsia="zh-CN"/>
              </w:rPr>
              <w:t>1070</w:t>
            </w:r>
          </w:p>
        </w:tc>
        <w:tc>
          <w:tcPr>
            <w:tcW w:w="1635" w:type="dxa"/>
            <w:tcBorders>
              <w:top w:val="nil"/>
              <w:left w:val="single" w:color="000000" w:sz="4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宋体" w:cs="宋体"/>
                <w:sz w:val="21"/>
                <w:lang w:val="en-US" w:eastAsia="zh-CN"/>
              </w:rPr>
            </w:pPr>
            <w:r>
              <w:rPr>
                <w:rFonts w:hint="eastAsia" w:cs="宋体"/>
                <w:sz w:val="21"/>
                <w:lang w:val="en-US" w:eastAsia="zh-CN"/>
              </w:rPr>
              <w:t>4120</w:t>
            </w:r>
          </w:p>
        </w:tc>
        <w:tc>
          <w:tcPr>
            <w:tcW w:w="2011" w:type="dxa"/>
            <w:tcBorders>
              <w:top w:val="nil"/>
              <w:left w:val="single" w:color="auto" w:sz="6" w:space="0"/>
              <w:bottom w:val="nil"/>
            </w:tcBorders>
            <w:noWrap/>
            <w:vAlign w:val="center"/>
          </w:tcPr>
          <w:p>
            <w:pPr>
              <w:jc w:val="center"/>
              <w:rPr>
                <w:rFonts w:eastAsia="宋体" w:cs="宋体"/>
                <w:sz w:val="21"/>
                <w:lang w:val="en-US" w:eastAsia="zh-CN"/>
              </w:rPr>
            </w:pPr>
            <w:r>
              <w:rPr>
                <w:rFonts w:hint="eastAsia" w:cs="宋体"/>
                <w:sz w:val="21"/>
                <w:lang w:val="en-US" w:eastAsia="zh-CN"/>
              </w:rPr>
              <w:t>1091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820" w:type="dxa"/>
            <w:tcBorders>
              <w:top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ind w:left="57" w:right="57"/>
              <w:rPr>
                <w:rFonts w:cs="宋体"/>
                <w:sz w:val="21"/>
              </w:rPr>
            </w:pPr>
            <w:r>
              <w:rPr>
                <w:rFonts w:hint="eastAsia" w:cs="宋体"/>
                <w:sz w:val="21"/>
              </w:rPr>
              <w:t>初中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宋体"/>
                <w:sz w:val="21"/>
                <w:lang w:val="en-US" w:eastAsia="zh-CN"/>
              </w:rPr>
            </w:pPr>
            <w:r>
              <w:rPr>
                <w:rFonts w:hint="eastAsia" w:cs="宋体"/>
                <w:sz w:val="21"/>
                <w:lang w:val="en-US" w:eastAsia="zh-CN"/>
              </w:rPr>
              <w:t>1850</w:t>
            </w:r>
          </w:p>
        </w:tc>
        <w:tc>
          <w:tcPr>
            <w:tcW w:w="1635" w:type="dxa"/>
            <w:tcBorders>
              <w:top w:val="nil"/>
              <w:left w:val="single" w:color="000000" w:sz="4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宋体" w:cs="宋体"/>
                <w:sz w:val="21"/>
                <w:lang w:val="en-US" w:eastAsia="zh-CN"/>
              </w:rPr>
            </w:pPr>
            <w:r>
              <w:rPr>
                <w:rFonts w:hint="eastAsia" w:cs="宋体"/>
                <w:sz w:val="21"/>
                <w:lang w:val="en-US" w:eastAsia="zh-CN"/>
              </w:rPr>
              <w:t>6215</w:t>
            </w:r>
          </w:p>
        </w:tc>
        <w:tc>
          <w:tcPr>
            <w:tcW w:w="2011" w:type="dxa"/>
            <w:tcBorders>
              <w:top w:val="nil"/>
              <w:left w:val="single" w:color="auto" w:sz="6" w:space="0"/>
              <w:bottom w:val="nil"/>
            </w:tcBorders>
            <w:noWrap/>
            <w:vAlign w:val="center"/>
          </w:tcPr>
          <w:p>
            <w:pPr>
              <w:jc w:val="center"/>
              <w:rPr>
                <w:rFonts w:eastAsia="宋体" w:cs="宋体"/>
                <w:sz w:val="21"/>
                <w:lang w:val="en-US" w:eastAsia="zh-CN"/>
              </w:rPr>
            </w:pPr>
            <w:r>
              <w:rPr>
                <w:rFonts w:hint="eastAsia" w:cs="宋体"/>
                <w:sz w:val="21"/>
                <w:lang w:val="en-US" w:eastAsia="zh-CN"/>
              </w:rPr>
              <w:t>1957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820" w:type="dxa"/>
            <w:tcBorders>
              <w:top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ind w:left="57" w:right="57"/>
              <w:rPr>
                <w:rFonts w:cs="宋体"/>
                <w:sz w:val="21"/>
              </w:rPr>
            </w:pPr>
            <w:r>
              <w:rPr>
                <w:rFonts w:hint="eastAsia" w:cs="宋体"/>
                <w:sz w:val="21"/>
              </w:rPr>
              <w:t>小学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宋体"/>
                <w:sz w:val="21"/>
                <w:lang w:val="en-US" w:eastAsia="zh-CN"/>
              </w:rPr>
            </w:pPr>
            <w:r>
              <w:rPr>
                <w:rFonts w:hint="eastAsia" w:cs="宋体"/>
                <w:sz w:val="21"/>
              </w:rPr>
              <w:t>1</w:t>
            </w:r>
            <w:r>
              <w:rPr>
                <w:rFonts w:hint="eastAsia" w:cs="宋体"/>
                <w:sz w:val="21"/>
                <w:lang w:val="en-US" w:eastAsia="zh-CN"/>
              </w:rPr>
              <w:t>383</w:t>
            </w:r>
          </w:p>
        </w:tc>
        <w:tc>
          <w:tcPr>
            <w:tcW w:w="1635" w:type="dxa"/>
            <w:tcBorders>
              <w:top w:val="nil"/>
              <w:left w:val="single" w:color="000000" w:sz="4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宋体" w:cs="宋体"/>
                <w:sz w:val="21"/>
                <w:lang w:val="en-US" w:eastAsia="zh-CN"/>
              </w:rPr>
            </w:pPr>
            <w:r>
              <w:rPr>
                <w:rFonts w:hint="eastAsia" w:cs="宋体"/>
                <w:sz w:val="21"/>
              </w:rPr>
              <w:t>1</w:t>
            </w:r>
            <w:r>
              <w:rPr>
                <w:rFonts w:hint="eastAsia" w:cs="宋体"/>
                <w:sz w:val="21"/>
                <w:lang w:val="en-US" w:eastAsia="zh-CN"/>
              </w:rPr>
              <w:t>0612</w:t>
            </w:r>
          </w:p>
        </w:tc>
        <w:tc>
          <w:tcPr>
            <w:tcW w:w="2011" w:type="dxa"/>
            <w:tcBorders>
              <w:top w:val="nil"/>
              <w:left w:val="single" w:color="auto" w:sz="6" w:space="0"/>
              <w:bottom w:val="nil"/>
            </w:tcBorders>
            <w:noWrap/>
            <w:vAlign w:val="center"/>
          </w:tcPr>
          <w:p>
            <w:pPr>
              <w:jc w:val="center"/>
              <w:rPr>
                <w:rFonts w:eastAsia="宋体" w:cs="宋体"/>
                <w:sz w:val="21"/>
                <w:lang w:val="en-US" w:eastAsia="zh-CN"/>
              </w:rPr>
            </w:pPr>
            <w:r>
              <w:rPr>
                <w:rFonts w:hint="eastAsia" w:cs="宋体"/>
                <w:sz w:val="21"/>
              </w:rPr>
              <w:t>2</w:t>
            </w:r>
            <w:r>
              <w:rPr>
                <w:rFonts w:hint="eastAsia" w:cs="宋体"/>
                <w:sz w:val="21"/>
                <w:lang w:val="en-US" w:eastAsia="zh-CN"/>
              </w:rPr>
              <w:t>270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820" w:type="dxa"/>
            <w:tcBorders>
              <w:top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ind w:left="57" w:right="57"/>
              <w:rPr>
                <w:rFonts w:cs="宋体"/>
                <w:sz w:val="21"/>
              </w:rPr>
            </w:pPr>
            <w:r>
              <w:rPr>
                <w:rFonts w:hint="eastAsia" w:cs="宋体"/>
                <w:sz w:val="21"/>
              </w:rPr>
              <w:t>学前教育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="宋体"/>
                <w:sz w:val="21"/>
                <w:lang w:val="en-US" w:eastAsia="zh-CN"/>
              </w:rPr>
            </w:pPr>
            <w:r>
              <w:rPr>
                <w:rFonts w:hint="eastAsia" w:cs="宋体"/>
                <w:sz w:val="21"/>
                <w:lang w:val="en-US" w:eastAsia="zh-CN"/>
              </w:rPr>
              <w:t>609</w:t>
            </w:r>
          </w:p>
        </w:tc>
        <w:tc>
          <w:tcPr>
            <w:tcW w:w="1635" w:type="dxa"/>
            <w:tcBorders>
              <w:top w:val="nil"/>
              <w:left w:val="single" w:color="000000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宋体" w:cs="宋体"/>
                <w:sz w:val="21"/>
                <w:lang w:val="en-US" w:eastAsia="zh-CN"/>
              </w:rPr>
            </w:pPr>
            <w:r>
              <w:rPr>
                <w:rFonts w:hint="eastAsia" w:cs="宋体"/>
                <w:sz w:val="21"/>
                <w:lang w:val="en-US" w:eastAsia="zh-CN"/>
              </w:rPr>
              <w:t>3517</w:t>
            </w:r>
          </w:p>
        </w:tc>
        <w:tc>
          <w:tcPr>
            <w:tcW w:w="2011" w:type="dxa"/>
            <w:tcBorders>
              <w:top w:val="nil"/>
              <w:lef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宋体" w:cs="宋体"/>
                <w:sz w:val="21"/>
                <w:lang w:val="en-US" w:eastAsia="zh-CN"/>
              </w:rPr>
            </w:pPr>
            <w:r>
              <w:rPr>
                <w:rFonts w:hint="eastAsia" w:cs="宋体"/>
                <w:sz w:val="21"/>
              </w:rPr>
              <w:t>1</w:t>
            </w:r>
            <w:r>
              <w:rPr>
                <w:rFonts w:hint="eastAsia" w:cs="宋体"/>
                <w:sz w:val="21"/>
                <w:lang w:val="en-US" w:eastAsia="zh-CN"/>
              </w:rPr>
              <w:t>492</w:t>
            </w:r>
          </w:p>
        </w:tc>
      </w:tr>
    </w:tbl>
    <w:p>
      <w:pPr>
        <w:pStyle w:val="13"/>
        <w:snapToGrid w:val="0"/>
        <w:spacing w:line="620" w:lineRule="exact"/>
        <w:ind w:firstLine="672" w:firstLineChars="200"/>
        <w:rPr>
          <w:rFonts w:ascii="仿宋" w:eastAsia="仿宋" w:cs="CESI仿宋-GB2312"/>
          <w:color w:val="000000"/>
          <w:spacing w:val="8"/>
          <w:sz w:val="32"/>
          <w:szCs w:val="32"/>
        </w:rPr>
      </w:pPr>
    </w:p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全年全县专利授权量</w:t>
      </w:r>
      <w:r>
        <w:rPr>
          <w:rFonts w:hint="eastAsia" w:ascii="仿宋" w:eastAsia="仿宋" w:cs="仿宋"/>
          <w:color w:val="000000"/>
          <w:spacing w:val="8"/>
          <w:sz w:val="32"/>
          <w:szCs w:val="32"/>
          <w:lang w:val="en-US" w:eastAsia="zh-CN"/>
        </w:rPr>
        <w:t>40</w:t>
      </w: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件，增长</w:t>
      </w:r>
      <w:r>
        <w:rPr>
          <w:rFonts w:hint="eastAsia" w:ascii="仿宋" w:eastAsia="仿宋" w:cs="仿宋"/>
          <w:color w:val="000000"/>
          <w:spacing w:val="8"/>
          <w:sz w:val="32"/>
          <w:szCs w:val="32"/>
          <w:lang w:val="en-US" w:eastAsia="zh-CN"/>
        </w:rPr>
        <w:t>10</w:t>
      </w: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%。其中，发明专利授权量</w:t>
      </w:r>
      <w:r>
        <w:rPr>
          <w:rFonts w:hint="eastAsia" w:ascii="仿宋" w:eastAsia="仿宋" w:cs="仿宋"/>
          <w:color w:val="000000"/>
          <w:spacing w:val="8"/>
          <w:sz w:val="32"/>
          <w:szCs w:val="32"/>
          <w:lang w:val="en-US" w:eastAsia="zh-CN"/>
        </w:rPr>
        <w:t>7</w:t>
      </w: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件。</w:t>
      </w:r>
    </w:p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年末全县共有县产品质量监督检验和计量检定技术机构1个（五台县综合检验检测中心），全年完成强制检定加油机</w:t>
      </w:r>
      <w:r>
        <w:rPr>
          <w:rFonts w:hint="eastAsia" w:ascii="仿宋" w:eastAsia="仿宋" w:cs="仿宋"/>
          <w:color w:val="000000"/>
          <w:spacing w:val="8"/>
          <w:sz w:val="32"/>
          <w:szCs w:val="32"/>
          <w:lang w:val="en-US" w:eastAsia="zh-CN"/>
        </w:rPr>
        <w:t>585</w:t>
      </w: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 xml:space="preserve">台（次）。 </w:t>
      </w:r>
    </w:p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年末全县有气象台站</w:t>
      </w:r>
      <w:r>
        <w:rPr>
          <w:rFonts w:hint="eastAsia" w:ascii="仿宋" w:eastAsia="仿宋" w:cs="仿宋"/>
          <w:color w:val="000000"/>
          <w:spacing w:val="8"/>
          <w:sz w:val="32"/>
          <w:szCs w:val="32"/>
          <w:lang w:val="en-US" w:eastAsia="zh-CN"/>
        </w:rPr>
        <w:t>15</w:t>
      </w: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个，全县气象系统开展人工影响天气业务的单位1个，增雨、增雪作业</w:t>
      </w:r>
      <w:r>
        <w:rPr>
          <w:rFonts w:hint="eastAsia" w:ascii="仿宋" w:eastAsia="仿宋" w:cs="仿宋"/>
          <w:color w:val="000000"/>
          <w:spacing w:val="8"/>
          <w:sz w:val="32"/>
          <w:szCs w:val="32"/>
          <w:lang w:val="en-US" w:eastAsia="zh-CN"/>
        </w:rPr>
        <w:t>10</w:t>
      </w: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次。</w:t>
      </w:r>
      <w:r>
        <w:rPr>
          <w:rFonts w:hint="eastAsia" w:ascii="仿宋" w:eastAsia="仿宋" w:cs="仿宋"/>
          <w:color w:val="000000"/>
          <w:spacing w:val="8"/>
          <w:sz w:val="32"/>
          <w:szCs w:val="32"/>
          <w:lang w:val="en-US" w:eastAsia="zh-CN"/>
        </w:rPr>
        <w:t>防雹、增雨累计受益面积9000平方公里，增雨量18亿立方米。</w:t>
      </w:r>
    </w:p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spacing w:val="8"/>
          <w:sz w:val="32"/>
          <w:szCs w:val="32"/>
        </w:rPr>
      </w:pPr>
      <w:r>
        <w:rPr>
          <w:rFonts w:hint="eastAsia" w:ascii="仿宋" w:eastAsia="仿宋" w:cs="仿宋"/>
          <w:spacing w:val="8"/>
          <w:sz w:val="32"/>
          <w:szCs w:val="32"/>
        </w:rPr>
        <w:t>年末全县有地震台站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5</w:t>
      </w:r>
      <w:r>
        <w:rPr>
          <w:rFonts w:hint="eastAsia" w:ascii="仿宋" w:eastAsia="仿宋" w:cs="仿宋"/>
          <w:spacing w:val="8"/>
          <w:sz w:val="32"/>
          <w:szCs w:val="32"/>
        </w:rPr>
        <w:t>个，省级地震台网中心0个，省级数字测震地震台网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5</w:t>
      </w:r>
      <w:r>
        <w:rPr>
          <w:rFonts w:hint="eastAsia" w:ascii="仿宋" w:eastAsia="仿宋" w:cs="仿宋"/>
          <w:spacing w:val="8"/>
          <w:sz w:val="32"/>
          <w:szCs w:val="32"/>
        </w:rPr>
        <w:t>个。全年未发生M3.0级以上地震。</w:t>
      </w:r>
    </w:p>
    <w:p>
      <w:pPr>
        <w:pStyle w:val="13"/>
        <w:spacing w:line="620" w:lineRule="exact"/>
        <w:jc w:val="center"/>
        <w:rPr>
          <w:rFonts w:hint="eastAsia" w:ascii="黑体" w:eastAsia="黑体" w:cs="黑体"/>
          <w:color w:val="000000"/>
          <w:spacing w:val="8"/>
          <w:sz w:val="36"/>
          <w:szCs w:val="36"/>
        </w:rPr>
      </w:pPr>
      <w:r>
        <w:rPr>
          <w:rFonts w:hint="eastAsia" w:ascii="黑体" w:eastAsia="黑体" w:cs="黑体"/>
          <w:color w:val="000000"/>
          <w:spacing w:val="8"/>
          <w:sz w:val="36"/>
          <w:szCs w:val="36"/>
        </w:rPr>
        <w:t>十、文化旅游、卫生健康和体育</w:t>
      </w:r>
    </w:p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年末全县有文化旅游产业服务中心1个, 文化站14个（其中，乡镇综合文化站14个），乡村文化活动场所249个。专业艺术表演团体</w:t>
      </w:r>
      <w:r>
        <w:rPr>
          <w:rFonts w:hint="eastAsia" w:ascii="仿宋" w:eastAsia="仿宋" w:cs="仿宋"/>
          <w:color w:val="000000"/>
          <w:spacing w:val="8"/>
          <w:sz w:val="32"/>
          <w:szCs w:val="32"/>
          <w:lang w:val="en-US" w:eastAsia="zh-CN"/>
        </w:rPr>
        <w:t>5</w:t>
      </w: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个。公共图书馆图书总藏书量</w:t>
      </w:r>
      <w:r>
        <w:rPr>
          <w:rFonts w:hint="eastAsia" w:ascii="仿宋" w:eastAsia="仿宋" w:cs="仿宋"/>
          <w:color w:val="000000"/>
          <w:spacing w:val="8"/>
          <w:sz w:val="32"/>
          <w:szCs w:val="32"/>
          <w:lang w:val="en-US" w:eastAsia="zh-CN"/>
        </w:rPr>
        <w:t>6.4</w:t>
      </w: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万册。剧场、影剧院2个。</w:t>
      </w:r>
    </w:p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年末全县共有广播电视台1座，中短波转播发射台0座，调频转播发射台</w:t>
      </w:r>
      <w:r>
        <w:rPr>
          <w:rFonts w:hint="eastAsia" w:ascii="仿宋" w:eastAsia="仿宋" w:cs="仿宋"/>
          <w:color w:val="000000"/>
          <w:spacing w:val="8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座，一百瓦以上电视转播发射台</w:t>
      </w:r>
      <w:r>
        <w:rPr>
          <w:rFonts w:hint="eastAsia" w:ascii="仿宋" w:eastAsia="仿宋" w:cs="仿宋"/>
          <w:color w:val="000000"/>
          <w:spacing w:val="8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座。有线电视用户</w:t>
      </w:r>
      <w:r>
        <w:rPr>
          <w:rFonts w:hint="eastAsia" w:ascii="仿宋" w:eastAsia="仿宋" w:cs="仿宋"/>
          <w:color w:val="000000"/>
          <w:spacing w:val="8"/>
          <w:sz w:val="32"/>
          <w:szCs w:val="32"/>
          <w:lang w:val="en-US" w:eastAsia="zh-CN"/>
        </w:rPr>
        <w:t>0.2</w:t>
      </w: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万户。</w:t>
      </w:r>
    </w:p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spacing w:val="8"/>
          <w:sz w:val="32"/>
          <w:szCs w:val="32"/>
        </w:rPr>
      </w:pPr>
      <w:r>
        <w:rPr>
          <w:rFonts w:hint="eastAsia" w:ascii="仿宋" w:eastAsia="仿宋" w:cs="仿宋"/>
          <w:spacing w:val="8"/>
          <w:sz w:val="32"/>
          <w:szCs w:val="32"/>
        </w:rPr>
        <w:t>年末全县共有卫生机构(含诊所、村卫生室)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302</w:t>
      </w:r>
      <w:r>
        <w:rPr>
          <w:rFonts w:hint="eastAsia" w:ascii="仿宋" w:eastAsia="仿宋" w:cs="仿宋"/>
          <w:spacing w:val="8"/>
          <w:sz w:val="32"/>
          <w:szCs w:val="32"/>
        </w:rPr>
        <w:t>个，床位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933</w:t>
      </w:r>
      <w:r>
        <w:rPr>
          <w:rFonts w:hint="eastAsia" w:ascii="仿宋" w:eastAsia="仿宋" w:cs="仿宋"/>
          <w:spacing w:val="8"/>
          <w:sz w:val="32"/>
          <w:szCs w:val="32"/>
        </w:rPr>
        <w:t>张。专业公共卫生机构1个，妇幼保健院（所、站）1个。全县卫生机构共有卫生技术人员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899</w:t>
      </w:r>
      <w:r>
        <w:rPr>
          <w:rFonts w:hint="eastAsia" w:ascii="仿宋" w:eastAsia="仿宋" w:cs="仿宋"/>
          <w:spacing w:val="8"/>
          <w:sz w:val="32"/>
          <w:szCs w:val="32"/>
        </w:rPr>
        <w:t>人。卫生院卫生技术人员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269</w:t>
      </w:r>
      <w:r>
        <w:rPr>
          <w:rFonts w:hint="eastAsia" w:ascii="仿宋" w:eastAsia="仿宋" w:cs="仿宋"/>
          <w:spacing w:val="8"/>
          <w:sz w:val="32"/>
          <w:szCs w:val="32"/>
        </w:rPr>
        <w:t>人，妇幼保健（所、站）卫生技术人员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25</w:t>
      </w:r>
      <w:r>
        <w:rPr>
          <w:rFonts w:hint="eastAsia" w:ascii="仿宋" w:eastAsia="仿宋" w:cs="仿宋"/>
          <w:spacing w:val="8"/>
          <w:sz w:val="32"/>
          <w:szCs w:val="32"/>
        </w:rPr>
        <w:t>人。</w:t>
      </w:r>
    </w:p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color w:val="FF0000"/>
          <w:spacing w:val="8"/>
          <w:sz w:val="32"/>
          <w:szCs w:val="32"/>
        </w:rPr>
      </w:pPr>
      <w:r>
        <w:rPr>
          <w:rFonts w:hint="eastAsia" w:ascii="仿宋" w:eastAsia="仿宋" w:cs="仿宋"/>
          <w:spacing w:val="8"/>
          <w:sz w:val="32"/>
          <w:szCs w:val="32"/>
        </w:rPr>
        <w:t>年末全县有体育场地面积5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2.49</w:t>
      </w:r>
      <w:r>
        <w:rPr>
          <w:rFonts w:hint="eastAsia" w:ascii="仿宋" w:eastAsia="仿宋" w:cs="仿宋"/>
          <w:spacing w:val="8"/>
          <w:sz w:val="32"/>
          <w:szCs w:val="32"/>
        </w:rPr>
        <w:t>万平方米，体育场地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1208</w:t>
      </w:r>
      <w:r>
        <w:rPr>
          <w:rFonts w:hint="eastAsia" w:ascii="仿宋" w:eastAsia="仿宋" w:cs="仿宋"/>
          <w:spacing w:val="8"/>
          <w:sz w:val="32"/>
          <w:szCs w:val="32"/>
        </w:rPr>
        <w:t>个。全年全县经常参加体育锻炼人数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7.1</w:t>
      </w:r>
      <w:r>
        <w:rPr>
          <w:rFonts w:hint="eastAsia" w:ascii="仿宋" w:eastAsia="仿宋" w:cs="仿宋"/>
          <w:spacing w:val="8"/>
          <w:sz w:val="32"/>
          <w:szCs w:val="32"/>
        </w:rPr>
        <w:t>万人，开展全民健身项目1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spacing w:val="8"/>
          <w:sz w:val="32"/>
          <w:szCs w:val="32"/>
        </w:rPr>
        <w:t>项。</w:t>
      </w:r>
    </w:p>
    <w:p>
      <w:pPr>
        <w:pStyle w:val="13"/>
        <w:spacing w:line="620" w:lineRule="exact"/>
        <w:jc w:val="center"/>
        <w:rPr>
          <w:rFonts w:ascii="黑体" w:eastAsia="黑体" w:cs="方正黑体_GBK"/>
          <w:spacing w:val="8"/>
          <w:sz w:val="36"/>
          <w:szCs w:val="36"/>
        </w:rPr>
      </w:pPr>
      <w:r>
        <w:rPr>
          <w:rFonts w:hint="eastAsia" w:ascii="黑体" w:eastAsia="黑体" w:cs="方正黑体_GBK"/>
          <w:spacing w:val="8"/>
          <w:sz w:val="36"/>
          <w:szCs w:val="36"/>
        </w:rPr>
        <w:t>十一、居民收入消费和社会保障</w:t>
      </w:r>
    </w:p>
    <w:p>
      <w:pPr>
        <w:pStyle w:val="13"/>
        <w:spacing w:line="620" w:lineRule="exact"/>
        <w:ind w:firstLine="672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pacing w:val="8"/>
          <w:sz w:val="32"/>
          <w:szCs w:val="32"/>
        </w:rPr>
        <w:t>全年全县居民人均可支配收入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19268</w:t>
      </w:r>
      <w:r>
        <w:rPr>
          <w:rFonts w:hint="eastAsia" w:ascii="仿宋" w:eastAsia="仿宋" w:cs="仿宋"/>
          <w:spacing w:val="8"/>
          <w:sz w:val="32"/>
          <w:szCs w:val="32"/>
        </w:rPr>
        <w:t>元，比上年增长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7.5</w:t>
      </w:r>
      <w:r>
        <w:rPr>
          <w:rFonts w:hint="eastAsia" w:ascii="仿宋" w:eastAsia="仿宋" w:cs="仿宋"/>
          <w:spacing w:val="8"/>
          <w:sz w:val="32"/>
          <w:szCs w:val="32"/>
        </w:rPr>
        <w:t>%；城镇居民人均可支配收入3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5815</w:t>
      </w:r>
      <w:r>
        <w:rPr>
          <w:rFonts w:hint="eastAsia" w:ascii="仿宋" w:eastAsia="仿宋" w:cs="仿宋"/>
          <w:spacing w:val="8"/>
          <w:sz w:val="32"/>
          <w:szCs w:val="32"/>
        </w:rPr>
        <w:t>元，增长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5.1</w:t>
      </w:r>
      <w:r>
        <w:rPr>
          <w:rFonts w:hint="eastAsia" w:ascii="仿宋" w:eastAsia="仿宋" w:cs="仿宋"/>
          <w:spacing w:val="8"/>
          <w:sz w:val="32"/>
          <w:szCs w:val="32"/>
        </w:rPr>
        <w:t>%；农村居民人均可支配收入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10900</w:t>
      </w:r>
      <w:r>
        <w:rPr>
          <w:rFonts w:hint="eastAsia" w:ascii="仿宋" w:eastAsia="仿宋" w:cs="仿宋"/>
          <w:spacing w:val="8"/>
          <w:sz w:val="32"/>
          <w:szCs w:val="32"/>
        </w:rPr>
        <w:t>元，增长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9.5</w:t>
      </w:r>
      <w:r>
        <w:rPr>
          <w:rFonts w:hint="eastAsia" w:ascii="仿宋" w:eastAsia="仿宋" w:cs="仿宋"/>
          <w:spacing w:val="8"/>
          <w:sz w:val="32"/>
          <w:szCs w:val="32"/>
        </w:rPr>
        <w:t>%。</w:t>
      </w:r>
      <w:r>
        <w:rPr>
          <w:rFonts w:hint="eastAsia" w:ascii="仿宋" w:eastAsia="仿宋" w:cs="仿宋"/>
          <w:sz w:val="32"/>
          <w:szCs w:val="32"/>
        </w:rPr>
        <w:t xml:space="preserve"> </w:t>
      </w:r>
    </w:p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spacing w:val="8"/>
          <w:sz w:val="32"/>
          <w:szCs w:val="32"/>
        </w:rPr>
      </w:pPr>
      <w:r>
        <w:rPr>
          <w:rFonts w:hint="eastAsia" w:ascii="仿宋" w:eastAsia="仿宋" w:cs="仿宋"/>
          <w:spacing w:val="8"/>
          <w:sz w:val="32"/>
          <w:szCs w:val="32"/>
        </w:rPr>
        <w:t>年末全县参加城镇职工基本养老保险3.05万人（企业18615[退休7585]人，机关事业11904[退休5067] 人），增加378人；参加城乡居民基本养老保险</w:t>
      </w:r>
      <w:r>
        <w:rPr>
          <w:rFonts w:hint="eastAsia" w:ascii="仿宋" w:eastAsia="仿宋" w:cs="仿宋"/>
          <w:color w:val="auto"/>
          <w:spacing w:val="8"/>
          <w:sz w:val="32"/>
          <w:szCs w:val="32"/>
        </w:rPr>
        <w:t>16.98</w:t>
      </w:r>
      <w:r>
        <w:rPr>
          <w:rFonts w:hint="eastAsia" w:ascii="仿宋" w:eastAsia="仿宋" w:cs="仿宋"/>
          <w:spacing w:val="8"/>
          <w:sz w:val="32"/>
          <w:szCs w:val="32"/>
        </w:rPr>
        <w:t>万人，增加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914</w:t>
      </w:r>
      <w:r>
        <w:rPr>
          <w:rFonts w:hint="eastAsia" w:ascii="仿宋" w:eastAsia="仿宋" w:cs="仿宋"/>
          <w:spacing w:val="8"/>
          <w:sz w:val="32"/>
          <w:szCs w:val="32"/>
        </w:rPr>
        <w:t>人；</w:t>
      </w: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参加城镇职工基本医疗保险2.46万人，增加647人</w:t>
      </w:r>
      <w:r>
        <w:rPr>
          <w:rFonts w:hint="eastAsia" w:ascii="仿宋" w:eastAsia="仿宋" w:cs="仿宋"/>
          <w:spacing w:val="8"/>
          <w:sz w:val="32"/>
          <w:szCs w:val="32"/>
        </w:rPr>
        <w:t>；</w:t>
      </w: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参加城乡居民基本医疗保险20.9万人，参保率96%；</w:t>
      </w:r>
      <w:r>
        <w:rPr>
          <w:rFonts w:hint="eastAsia" w:ascii="仿宋" w:eastAsia="仿宋" w:cs="仿宋"/>
          <w:spacing w:val="8"/>
          <w:sz w:val="32"/>
          <w:szCs w:val="32"/>
        </w:rPr>
        <w:t>参加失业保险1.61万人，增加652人；参加工伤保险</w:t>
      </w: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1.40</w:t>
      </w:r>
      <w:r>
        <w:rPr>
          <w:rFonts w:hint="eastAsia" w:ascii="仿宋" w:eastAsia="仿宋" w:cs="仿宋"/>
          <w:spacing w:val="8"/>
          <w:sz w:val="32"/>
          <w:szCs w:val="32"/>
        </w:rPr>
        <w:t>万人，增加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74</w:t>
      </w:r>
      <w:r>
        <w:rPr>
          <w:rFonts w:hint="eastAsia" w:ascii="仿宋" w:eastAsia="仿宋" w:cs="仿宋"/>
          <w:spacing w:val="8"/>
          <w:sz w:val="32"/>
          <w:szCs w:val="32"/>
        </w:rPr>
        <w:t>人。</w:t>
      </w:r>
    </w:p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spacing w:val="8"/>
          <w:sz w:val="32"/>
          <w:szCs w:val="32"/>
        </w:rPr>
      </w:pPr>
      <w:r>
        <w:rPr>
          <w:rFonts w:hint="eastAsia" w:ascii="仿宋" w:eastAsia="仿宋" w:cs="仿宋"/>
          <w:spacing w:val="8"/>
          <w:sz w:val="32"/>
          <w:szCs w:val="32"/>
        </w:rPr>
        <w:t>全年得到城市最低生活保障救济人数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4949</w:t>
      </w:r>
      <w:r>
        <w:rPr>
          <w:rFonts w:hint="eastAsia" w:ascii="仿宋" w:eastAsia="仿宋" w:cs="仿宋"/>
          <w:spacing w:val="8"/>
          <w:sz w:val="32"/>
          <w:szCs w:val="32"/>
        </w:rPr>
        <w:t>人，全年共发放城市最低生活保障资金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12256.4</w:t>
      </w:r>
      <w:r>
        <w:rPr>
          <w:rFonts w:hint="eastAsia" w:ascii="仿宋" w:eastAsia="仿宋" w:cs="仿宋"/>
          <w:spacing w:val="8"/>
          <w:sz w:val="32"/>
          <w:szCs w:val="32"/>
        </w:rPr>
        <w:t>万元。年末全县农村五保供养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3011</w:t>
      </w:r>
      <w:r>
        <w:rPr>
          <w:rFonts w:hint="eastAsia" w:ascii="仿宋" w:eastAsia="仿宋" w:cs="仿宋"/>
          <w:spacing w:val="8"/>
          <w:sz w:val="32"/>
          <w:szCs w:val="32"/>
        </w:rPr>
        <w:t>人。</w:t>
      </w:r>
    </w:p>
    <w:p>
      <w:pPr>
        <w:pStyle w:val="13"/>
        <w:spacing w:line="620" w:lineRule="exact"/>
        <w:ind w:firstLine="672" w:firstLineChars="200"/>
        <w:rPr>
          <w:rFonts w:hint="eastAsia" w:ascii="仿宋" w:eastAsia="仿宋" w:cs="仿宋"/>
          <w:spacing w:val="8"/>
          <w:sz w:val="32"/>
          <w:szCs w:val="32"/>
        </w:rPr>
      </w:pPr>
      <w:r>
        <w:rPr>
          <w:rFonts w:hint="eastAsia" w:ascii="仿宋" w:eastAsia="仿宋" w:cs="仿宋"/>
          <w:spacing w:val="8"/>
          <w:sz w:val="32"/>
          <w:szCs w:val="32"/>
        </w:rPr>
        <w:t>年末全县有养老服务机构（敬老院）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2</w:t>
      </w:r>
      <w:r>
        <w:rPr>
          <w:rFonts w:hint="eastAsia" w:ascii="仿宋" w:eastAsia="仿宋" w:cs="仿宋"/>
          <w:spacing w:val="8"/>
          <w:sz w:val="32"/>
          <w:szCs w:val="32"/>
        </w:rPr>
        <w:t>所，拥有床位1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30</w:t>
      </w:r>
      <w:r>
        <w:rPr>
          <w:rFonts w:hint="eastAsia" w:ascii="仿宋" w:eastAsia="仿宋" w:cs="仿宋"/>
          <w:spacing w:val="8"/>
          <w:sz w:val="32"/>
          <w:szCs w:val="32"/>
        </w:rPr>
        <w:t>支，5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4</w:t>
      </w:r>
      <w:r>
        <w:rPr>
          <w:rFonts w:hint="eastAsia" w:ascii="仿宋" w:eastAsia="仿宋" w:cs="仿宋"/>
          <w:spacing w:val="8"/>
          <w:sz w:val="32"/>
          <w:szCs w:val="32"/>
        </w:rPr>
        <w:t>所农村日间照料中心，每所拥有床位10支；全县总计拥有养老床位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1100</w:t>
      </w:r>
      <w:r>
        <w:rPr>
          <w:rFonts w:hint="eastAsia" w:ascii="仿宋" w:eastAsia="仿宋" w:cs="仿宋"/>
          <w:spacing w:val="8"/>
          <w:sz w:val="32"/>
          <w:szCs w:val="32"/>
        </w:rPr>
        <w:t>支，收养五保户71人。</w:t>
      </w:r>
    </w:p>
    <w:p>
      <w:pPr>
        <w:pStyle w:val="13"/>
        <w:spacing w:line="620" w:lineRule="exact"/>
        <w:jc w:val="center"/>
        <w:rPr>
          <w:rFonts w:ascii="黑体" w:eastAsia="黑体" w:cs="方正黑体_GBK"/>
          <w:spacing w:val="8"/>
          <w:sz w:val="36"/>
          <w:szCs w:val="36"/>
        </w:rPr>
      </w:pPr>
      <w:r>
        <w:rPr>
          <w:rFonts w:hint="eastAsia" w:ascii="黑体" w:eastAsia="黑体" w:cs="方正黑体_GBK"/>
          <w:spacing w:val="8"/>
          <w:sz w:val="36"/>
          <w:szCs w:val="36"/>
        </w:rPr>
        <w:t>十二、资源、环境和安全生产</w:t>
      </w:r>
    </w:p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spacing w:val="8"/>
          <w:sz w:val="32"/>
          <w:szCs w:val="32"/>
        </w:rPr>
      </w:pPr>
      <w:r>
        <w:rPr>
          <w:rFonts w:hint="eastAsia" w:ascii="仿宋" w:eastAsia="仿宋" w:cs="仿宋"/>
          <w:spacing w:val="8"/>
          <w:sz w:val="32"/>
          <w:szCs w:val="32"/>
        </w:rPr>
        <w:t>年末全县4座水库(中型1座，小型3座)，总库容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4192</w:t>
      </w:r>
      <w:r>
        <w:rPr>
          <w:rFonts w:hint="eastAsia" w:ascii="仿宋" w:eastAsia="仿宋" w:cs="仿宋"/>
          <w:spacing w:val="8"/>
          <w:sz w:val="32"/>
          <w:szCs w:val="32"/>
        </w:rPr>
        <w:t>万立方米</w:t>
      </w: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。全年供水总量</w:t>
      </w:r>
      <w:r>
        <w:rPr>
          <w:rFonts w:hint="eastAsia" w:ascii="仿宋" w:eastAsia="仿宋" w:cs="仿宋"/>
          <w:color w:val="000000"/>
          <w:spacing w:val="8"/>
          <w:sz w:val="32"/>
          <w:szCs w:val="32"/>
          <w:lang w:val="en-US" w:eastAsia="zh-CN"/>
        </w:rPr>
        <w:t>559</w:t>
      </w:r>
      <w:r>
        <w:rPr>
          <w:rFonts w:hint="eastAsia" w:ascii="仿宋" w:eastAsia="仿宋" w:cs="仿宋"/>
          <w:color w:val="000000"/>
          <w:spacing w:val="8"/>
          <w:sz w:val="32"/>
          <w:szCs w:val="32"/>
        </w:rPr>
        <w:t>万立方米，</w:t>
      </w:r>
      <w:r>
        <w:rPr>
          <w:rFonts w:hint="eastAsia" w:ascii="仿宋" w:eastAsia="仿宋" w:cs="仿宋"/>
          <w:spacing w:val="8"/>
          <w:sz w:val="32"/>
          <w:szCs w:val="32"/>
        </w:rPr>
        <w:t>农业用水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351.3</w:t>
      </w:r>
      <w:r>
        <w:rPr>
          <w:rFonts w:hint="eastAsia" w:ascii="仿宋" w:eastAsia="仿宋" w:cs="仿宋"/>
          <w:spacing w:val="8"/>
          <w:sz w:val="32"/>
          <w:szCs w:val="32"/>
        </w:rPr>
        <w:t>万立方米， 生态用水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207.7</w:t>
      </w:r>
      <w:r>
        <w:rPr>
          <w:rFonts w:hint="eastAsia" w:ascii="仿宋" w:eastAsia="仿宋" w:cs="仿宋"/>
          <w:spacing w:val="8"/>
          <w:sz w:val="32"/>
          <w:szCs w:val="32"/>
        </w:rPr>
        <w:t>万立方米。</w:t>
      </w:r>
    </w:p>
    <w:p>
      <w:pPr>
        <w:pStyle w:val="13"/>
        <w:snapToGrid w:val="0"/>
        <w:spacing w:line="620" w:lineRule="exact"/>
        <w:ind w:firstLine="672" w:firstLineChars="200"/>
        <w:jc w:val="left"/>
        <w:rPr>
          <w:rFonts w:hint="eastAsia" w:ascii="仿宋" w:eastAsia="仿宋" w:cs="仿宋"/>
          <w:spacing w:val="8"/>
          <w:sz w:val="32"/>
          <w:szCs w:val="32"/>
        </w:rPr>
      </w:pPr>
      <w:r>
        <w:rPr>
          <w:rFonts w:hint="eastAsia" w:ascii="仿宋" w:eastAsia="仿宋" w:cs="仿宋"/>
          <w:spacing w:val="8"/>
          <w:sz w:val="32"/>
          <w:szCs w:val="32"/>
        </w:rPr>
        <w:t>年末全县森林面积78.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7</w:t>
      </w:r>
      <w:r>
        <w:rPr>
          <w:rFonts w:hint="eastAsia" w:ascii="仿宋" w:eastAsia="仿宋" w:cs="仿宋"/>
          <w:spacing w:val="8"/>
          <w:sz w:val="32"/>
          <w:szCs w:val="32"/>
        </w:rPr>
        <w:t>万亩，森林覆盖率21.46%。</w:t>
      </w:r>
    </w:p>
    <w:p>
      <w:pPr>
        <w:pStyle w:val="13"/>
        <w:snapToGrid w:val="0"/>
        <w:spacing w:line="620" w:lineRule="exact"/>
        <w:ind w:firstLine="672" w:firstLineChars="200"/>
        <w:jc w:val="left"/>
        <w:rPr>
          <w:rFonts w:hint="eastAsia" w:ascii="仿宋" w:eastAsia="仿宋" w:cs="仿宋"/>
          <w:spacing w:val="8"/>
          <w:sz w:val="32"/>
          <w:szCs w:val="32"/>
        </w:rPr>
      </w:pPr>
      <w:r>
        <w:rPr>
          <w:rFonts w:hint="eastAsia" w:ascii="仿宋" w:eastAsia="仿宋" w:cs="仿宋"/>
          <w:spacing w:val="8"/>
          <w:sz w:val="32"/>
          <w:szCs w:val="32"/>
        </w:rPr>
        <w:t>全年全县完成造林面积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3000</w:t>
      </w:r>
      <w:r>
        <w:rPr>
          <w:rFonts w:hint="eastAsia" w:ascii="仿宋" w:eastAsia="仿宋" w:cs="仿宋"/>
          <w:spacing w:val="8"/>
          <w:sz w:val="32"/>
          <w:szCs w:val="32"/>
        </w:rPr>
        <w:t>公顷，增长15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5</w:t>
      </w:r>
      <w:r>
        <w:rPr>
          <w:rFonts w:hint="eastAsia" w:ascii="仿宋" w:eastAsia="仿宋" w:cs="仿宋"/>
          <w:spacing w:val="8"/>
          <w:sz w:val="32"/>
          <w:szCs w:val="32"/>
        </w:rPr>
        <w:t>%。</w:t>
      </w:r>
    </w:p>
    <w:p>
      <w:pPr>
        <w:pStyle w:val="13"/>
        <w:snapToGrid w:val="0"/>
        <w:spacing w:line="620" w:lineRule="exact"/>
        <w:ind w:firstLine="672" w:firstLineChars="200"/>
        <w:jc w:val="left"/>
        <w:rPr>
          <w:rFonts w:hint="eastAsia" w:ascii="仿宋" w:eastAsia="仿宋" w:cs="仿宋"/>
          <w:spacing w:val="8"/>
          <w:sz w:val="32"/>
          <w:szCs w:val="32"/>
        </w:rPr>
      </w:pPr>
      <w:r>
        <w:rPr>
          <w:rFonts w:hint="eastAsia" w:ascii="仿宋" w:eastAsia="仿宋" w:cs="仿宋"/>
          <w:spacing w:val="8"/>
          <w:sz w:val="32"/>
          <w:szCs w:val="32"/>
        </w:rPr>
        <w:t>按《环境空气质量指数（AQI）技术规定（试行）（HJ633-2012）》评价，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全县环境空气质量综合指数为3.55，空气质量</w:t>
      </w:r>
      <w:r>
        <w:rPr>
          <w:rFonts w:hint="eastAsia" w:ascii="仿宋" w:eastAsia="仿宋" w:cs="仿宋"/>
          <w:spacing w:val="8"/>
          <w:sz w:val="32"/>
          <w:szCs w:val="32"/>
        </w:rPr>
        <w:t>优良天数为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312天。全年PM2.5浓度28  ug/m³,优良天数比例达到85.5%</w:t>
      </w:r>
      <w:r>
        <w:rPr>
          <w:rFonts w:hint="eastAsia" w:ascii="仿宋" w:eastAsia="仿宋" w:cs="仿宋"/>
          <w:spacing w:val="8"/>
          <w:sz w:val="32"/>
          <w:szCs w:val="32"/>
        </w:rPr>
        <w:t>。</w:t>
      </w:r>
    </w:p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spacing w:val="8"/>
          <w:sz w:val="32"/>
          <w:szCs w:val="32"/>
        </w:rPr>
      </w:pPr>
      <w:r>
        <w:rPr>
          <w:rFonts w:hint="eastAsia" w:ascii="仿宋" w:eastAsia="仿宋" w:cs="仿宋"/>
          <w:spacing w:val="8"/>
          <w:sz w:val="32"/>
          <w:szCs w:val="32"/>
        </w:rPr>
        <w:t>滹沱河流域五台段共监测1个断面，达到Ⅲ类以上（包括Ⅰ、Ⅱ、Ⅲ类）水质标准的断面占100%。</w:t>
      </w:r>
    </w:p>
    <w:p>
      <w:pPr>
        <w:pStyle w:val="13"/>
        <w:snapToGrid w:val="0"/>
        <w:spacing w:line="620" w:lineRule="exact"/>
        <w:ind w:firstLine="672" w:firstLineChars="200"/>
        <w:rPr>
          <w:rFonts w:hint="eastAsia" w:ascii="仿宋" w:eastAsia="仿宋" w:cs="仿宋"/>
          <w:spacing w:val="8"/>
          <w:sz w:val="32"/>
          <w:szCs w:val="32"/>
        </w:rPr>
      </w:pPr>
      <w:r>
        <w:rPr>
          <w:rFonts w:hint="eastAsia" w:ascii="仿宋" w:eastAsia="仿宋" w:cs="仿宋"/>
          <w:spacing w:val="8"/>
          <w:sz w:val="32"/>
          <w:szCs w:val="32"/>
        </w:rPr>
        <w:t>全年全县共发生各类生产安全亡人事故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3</w:t>
      </w:r>
      <w:r>
        <w:rPr>
          <w:rFonts w:hint="eastAsia" w:ascii="仿宋" w:eastAsia="仿宋" w:cs="仿宋"/>
          <w:spacing w:val="8"/>
          <w:sz w:val="32"/>
          <w:szCs w:val="32"/>
        </w:rPr>
        <w:t>起</w:t>
      </w:r>
      <w:r>
        <w:rPr>
          <w:rFonts w:hint="eastAsia" w:ascii="仿宋" w:eastAsia="仿宋" w:cs="仿宋"/>
          <w:spacing w:val="8"/>
          <w:sz w:val="32"/>
          <w:szCs w:val="32"/>
          <w:lang w:eastAsia="zh-CN"/>
        </w:rPr>
        <w:t>，</w:t>
      </w:r>
      <w:r>
        <w:rPr>
          <w:rFonts w:hint="eastAsia" w:ascii="仿宋" w:eastAsia="仿宋" w:cs="仿宋"/>
          <w:spacing w:val="8"/>
          <w:sz w:val="32"/>
          <w:szCs w:val="32"/>
          <w:lang w:val="en-US" w:eastAsia="zh-CN"/>
        </w:rPr>
        <w:t>与上年相比持平；死亡3人</w:t>
      </w:r>
      <w:r>
        <w:rPr>
          <w:rFonts w:hint="eastAsia" w:ascii="仿宋" w:eastAsia="仿宋" w:cs="仿宋"/>
          <w:spacing w:val="8"/>
          <w:sz w:val="32"/>
          <w:szCs w:val="32"/>
        </w:rPr>
        <w:t>。全年全县煤炭百万吨死亡率为0。</w:t>
      </w:r>
    </w:p>
    <w:p>
      <w:pPr>
        <w:pStyle w:val="8"/>
        <w:shd w:val="clear" w:color="000000" w:fill="FFFFFF"/>
        <w:snapToGrid w:val="0"/>
        <w:spacing w:before="0" w:beforeAutospacing="0" w:after="0" w:afterAutospacing="0" w:line="620" w:lineRule="exact"/>
        <w:ind w:firstLine="729" w:firstLineChars="285"/>
        <w:rPr>
          <w:spacing w:val="8"/>
          <w:szCs w:val="24"/>
        </w:rPr>
      </w:pPr>
      <w:r>
        <w:rPr>
          <w:rFonts w:hint="eastAsia"/>
          <w:spacing w:val="8"/>
          <w:szCs w:val="24"/>
        </w:rPr>
        <w:t>注释：</w:t>
      </w:r>
    </w:p>
    <w:p>
      <w:pPr>
        <w:pStyle w:val="8"/>
        <w:shd w:val="clear" w:color="000000" w:fill="FFFFFF"/>
        <w:snapToGrid w:val="0"/>
        <w:spacing w:before="0" w:beforeAutospacing="0" w:after="0" w:afterAutospacing="0" w:line="620" w:lineRule="exact"/>
        <w:ind w:firstLine="729" w:firstLineChars="285"/>
        <w:rPr>
          <w:spacing w:val="8"/>
          <w:szCs w:val="24"/>
        </w:rPr>
      </w:pPr>
      <w:r>
        <w:rPr>
          <w:rFonts w:hint="eastAsia"/>
          <w:spacing w:val="8"/>
          <w:szCs w:val="24"/>
        </w:rPr>
        <w:t>[1]本公报部分数据为初步统计数据，除注明外，所有增长或下降速度均为同上年相比较。部分数据因四舍五入的原因，存在与分项合计不等的情况。</w:t>
      </w:r>
    </w:p>
    <w:p>
      <w:pPr>
        <w:pStyle w:val="8"/>
        <w:shd w:val="clear" w:color="000000" w:fill="FFFFFF"/>
        <w:snapToGrid w:val="0"/>
        <w:spacing w:before="0" w:beforeAutospacing="0" w:after="0" w:afterAutospacing="0" w:line="620" w:lineRule="exact"/>
        <w:ind w:firstLine="729" w:firstLineChars="285"/>
        <w:rPr>
          <w:spacing w:val="8"/>
          <w:szCs w:val="24"/>
        </w:rPr>
      </w:pPr>
      <w:r>
        <w:rPr>
          <w:rFonts w:hint="eastAsia"/>
          <w:spacing w:val="8"/>
          <w:szCs w:val="24"/>
        </w:rPr>
        <w:t>[2]本公报部分数据由相关部门提供。</w:t>
      </w:r>
    </w:p>
    <w:p>
      <w:pPr>
        <w:pStyle w:val="8"/>
        <w:shd w:val="clear" w:color="000000" w:fill="FFFFFF"/>
        <w:snapToGrid w:val="0"/>
        <w:spacing w:before="0" w:beforeAutospacing="0" w:after="0" w:afterAutospacing="0" w:line="620" w:lineRule="exact"/>
        <w:ind w:firstLine="729" w:firstLineChars="285"/>
        <w:rPr>
          <w:spacing w:val="8"/>
          <w:szCs w:val="24"/>
        </w:rPr>
      </w:pPr>
      <w:r>
        <w:rPr>
          <w:rFonts w:hint="eastAsia"/>
          <w:spacing w:val="8"/>
          <w:szCs w:val="24"/>
        </w:rPr>
        <w:t>[3]地区生产总值、各产业增加值绝对数按现价计算，增长速度按不变价格计算。</w:t>
      </w:r>
    </w:p>
    <w:p>
      <w:pPr>
        <w:pStyle w:val="8"/>
        <w:shd w:val="clear" w:color="000000" w:fill="FFFFFF"/>
        <w:snapToGrid w:val="0"/>
        <w:spacing w:before="0" w:beforeAutospacing="0" w:after="0" w:afterAutospacing="0" w:line="620" w:lineRule="exact"/>
        <w:ind w:firstLine="729" w:firstLineChars="285"/>
        <w:rPr>
          <w:spacing w:val="8"/>
          <w:szCs w:val="24"/>
        </w:rPr>
      </w:pPr>
      <w:r>
        <w:rPr>
          <w:rFonts w:hint="eastAsia"/>
          <w:spacing w:val="8"/>
          <w:szCs w:val="24"/>
        </w:rPr>
        <w:t>[4]邮政行业业务总量按2020年价格计算。</w:t>
      </w:r>
    </w:p>
    <w:sectPr>
      <w:footerReference r:id="rId3" w:type="default"/>
      <w:pgSz w:w="11907" w:h="16839"/>
      <w:pgMar w:top="1440" w:right="1800" w:bottom="1440" w:left="1800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楷体-GB2312">
    <w:altName w:val="微软雅黑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Sans">
    <w:altName w:val="Lucida Sans Unicode"/>
    <w:panose1 w:val="020B0602030504020204"/>
    <w:charset w:val="01"/>
    <w:family w:val="auto"/>
    <w:pitch w:val="default"/>
    <w:sig w:usb0="00000000" w:usb1="00000000" w:usb2="00000000" w:usb3="00000000" w:csb0="00000000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dit="readOnly" w:enforcement="0"/>
  <w:defaultTabStop w:val="420"/>
  <w:drawingGridHorizontalSpacing w:val="120"/>
  <w:drawingGridVerticalSpacing w:val="163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YzE1M2E5OTM1NGMwMjZhMzJjNGRkODk2ZWQzNDQ3MTEifQ=="/>
  </w:docVars>
  <w:rsids>
    <w:rsidRoot w:val="00000000"/>
    <w:rsid w:val="07342633"/>
    <w:rsid w:val="331338CA"/>
    <w:rsid w:val="4F5569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autoRedefine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autoRedefine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autoRedefine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1">
    <w:name w:val="Strong"/>
    <w:autoRedefine/>
    <w:qFormat/>
    <w:uiPriority w:val="0"/>
    <w:rPr>
      <w:b/>
    </w:rPr>
  </w:style>
  <w:style w:type="character" w:styleId="12">
    <w:name w:val="page number"/>
    <w:basedOn w:val="10"/>
    <w:autoRedefine/>
    <w:qFormat/>
    <w:uiPriority w:val="0"/>
  </w:style>
  <w:style w:type="paragraph" w:customStyle="1" w:styleId="13">
    <w:name w:val="无间隔1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14">
    <w:name w:val="No Spacing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chart" Target="charts/chart6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Workbook6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5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Lucida Sans" panose="020B0602030504020204"/>
              </a:defRPr>
            </a:pPr>
            <a:r>
              <a:rPr lang="zh-CN" sz="1400" b="1" i="0" u="none" strike="noStrike" baseline="0">
                <a:solidFill>
                  <a:srgbClr val="404040"/>
                </a:solidFill>
                <a:latin typeface="宋体" panose="02010600030101010101" charset="-122"/>
                <a:ea typeface="宋体" panose="02010600030101010101" charset="-122"/>
                <a:cs typeface="Lucida Sans" panose="020B0602030504020204"/>
              </a:rPr>
              <a:t>图1    2019-2023年全县生产总值增长速度</a:t>
            </a:r>
            <a:endParaRPr lang="zh-CN" sz="1400" b="1" i="0" u="none" strike="noStrike" baseline="0">
              <a:solidFill>
                <a:srgbClr val="404040"/>
              </a:solidFill>
              <a:latin typeface="宋体" panose="02010600030101010101" charset="-122"/>
              <a:ea typeface="宋体" panose="02010600030101010101" charset="-122"/>
              <a:cs typeface="Lucida Sans" panose="020B0602030504020204"/>
            </a:endParaRPr>
          </a:p>
        </c:rich>
      </c:tx>
      <c:layout/>
      <c:overlay val="0"/>
      <c:spPr>
        <a:noFill/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37710525"/>
          <c:y val="0.2568077"/>
          <c:w val="0.9053158"/>
          <c:h val="0.65345484"/>
        </c:manualLayout>
      </c:layout>
      <c:lineChart>
        <c:grouping val="stacked"/>
        <c:varyColors val="0"/>
        <c:ser>
          <c:idx val="0"/>
          <c:order val="0"/>
          <c:tx>
            <c:strRef>
              <c:f>增长速度</c:f>
              <c:strCache>
                <c:ptCount val="1"/>
                <c:pt idx="0">
                  <c:v>增长速度</c:v>
                </c:pt>
              </c:strCache>
            </c:strRef>
          </c:tx>
          <c:spPr>
            <a:ln w="6350" cap="rnd" cmpd="sng" algn="ctr">
              <a:solidFill>
                <a:srgbClr val="000000"/>
              </a:solidFill>
              <a:prstDash val="solid"/>
              <a:round/>
            </a:ln>
          </c:spPr>
          <c:marker>
            <c:symbol val="square"/>
            <c:size val="5"/>
            <c:spPr>
              <a:solidFill>
                <a:srgbClr val="000000"/>
              </a:solidFill>
              <a:ln w="9525" cap="flat" cmpd="sng" algn="ctr">
                <a:solidFill>
                  <a:srgbClr val="4F81BD"/>
                </a:solidFill>
                <a:prstDash val="solid"/>
                <a:round/>
              </a:ln>
            </c:spPr>
          </c:marker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rgbClr val="404040"/>
                    </a:solidFill>
                    <a:latin typeface="宋体" panose="02010600030101010101" charset="-122"/>
                    <a:ea typeface="宋体" panose="02010600030101010101" charset="-122"/>
                    <a:cs typeface="Lucida Sans" panose="020B0602030504020204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numRef>
              <c:f>{2019,2020,2021,2022,2023}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{3.7,1.1,8,3.1,2.9}</c:f>
              <c:numCache>
                <c:formatCode>General</c:formatCode>
                <c:ptCount val="5"/>
                <c:pt idx="0">
                  <c:v>3.7</c:v>
                </c:pt>
                <c:pt idx="1">
                  <c:v>1.1</c:v>
                </c:pt>
                <c:pt idx="2">
                  <c:v>8</c:v>
                </c:pt>
                <c:pt idx="3">
                  <c:v>3.1</c:v>
                </c:pt>
                <c:pt idx="4">
                  <c:v>2.9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0"/>
        <c:axId val="1"/>
      </c:lineChart>
      <c:catAx>
        <c:axId val="0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6350" cap="flat" cmpd="sng" algn="ctr">
            <a:solidFill>
              <a:srgbClr val="000000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/>
                </a:solidFill>
                <a:latin typeface="宋体" panose="02010600030101010101" charset="-122"/>
                <a:ea typeface="宋体" panose="02010600030101010101" charset="-122"/>
                <a:cs typeface="Lucida Sans" panose="020B0602030504020204"/>
              </a:defRPr>
            </a:pPr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prstDash val="solid"/>
              <a:round/>
            </a:ln>
          </c:spPr>
        </c:majorGridlines>
        <c:numFmt formatCode="General" sourceLinked="0"/>
        <c:majorTickMark val="in"/>
        <c:minorTickMark val="none"/>
        <c:tickLblPos val="nextTo"/>
        <c:spPr>
          <a:ln w="6350" cap="flat" cmpd="sng" algn="ctr">
            <a:solidFill>
              <a:srgbClr val="000000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/>
                </a:solidFill>
                <a:latin typeface="宋体" panose="02010600030101010101" charset="-122"/>
                <a:ea typeface="宋体" panose="02010600030101010101" charset="-122"/>
                <a:cs typeface="Lucida Sans" panose="020B0602030504020204"/>
              </a:defRPr>
            </a:pPr>
          </a:p>
        </c:txPr>
        <c:crossAx val="0"/>
        <c:crossesAt val="1"/>
        <c:crossBetween val="between"/>
      </c:valAx>
      <c:spPr>
        <a:noFill/>
        <a:ln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 cap="flat" cmpd="sng" algn="ctr">
      <a:noFill/>
      <a:prstDash val="solid"/>
      <a:round/>
    </a:ln>
  </c:spPr>
  <c:txPr>
    <a:bodyPr/>
    <a:lstStyle/>
    <a:p>
      <a:pPr>
        <a:defRPr lang="zh-CN" sz="100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Lucida Sans" panose="020B0602030504020204"/>
        </a:defRPr>
      </a:pPr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Lucida Sans" panose="020B0602030504020204"/>
              </a:defRPr>
            </a:pPr>
            <a:r>
              <a:rPr lang="zh-CN" sz="1400" b="1" i="0" u="none" strike="noStrike" baseline="0">
                <a:solidFill>
                  <a:srgbClr val="404040"/>
                </a:solidFill>
                <a:latin typeface="宋体" panose="02010600030101010101" charset="-122"/>
                <a:ea typeface="宋体" panose="02010600030101010101" charset="-122"/>
                <a:cs typeface="Lucida Sans" panose="020B0602030504020204"/>
              </a:rPr>
              <a:t>图2    2019-2023全县粮食产量</a:t>
            </a:r>
            <a:endParaRPr lang="zh-CN" sz="1400" b="1" i="0" u="none" strike="noStrike" baseline="0">
              <a:solidFill>
                <a:srgbClr val="404040"/>
              </a:solidFill>
              <a:latin typeface="宋体" panose="02010600030101010101" charset="-122"/>
              <a:ea typeface="宋体" panose="02010600030101010101" charset="-122"/>
              <a:cs typeface="Lucida Sans" panose="020B0602030504020204"/>
            </a:endParaRPr>
          </a:p>
        </c:rich>
      </c:tx>
      <c:layout/>
      <c:overlay val="0"/>
      <c:spPr>
        <a:noFill/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8781257"/>
          <c:y val="0.2788727"/>
          <c:w val="0.88323945"/>
          <c:h val="0.63074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FFFF"/>
            </a:solidFill>
            <a:ln w="6350">
              <a:solidFill>
                <a:srgbClr val="000000"/>
              </a:solidFill>
              <a:prstDash val="solid"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rgbClr val="404040"/>
                    </a:solidFill>
                    <a:latin typeface="宋体" panose="02010600030101010101" charset="-122"/>
                    <a:ea typeface="宋体" panose="02010600030101010101" charset="-122"/>
                    <a:cs typeface="Lucida Sans" panose="020B0602030504020204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numRef>
              <c:f>{2019,2020,2021,2022,2023}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{11.62,11.73,11.87,11.97,12.06}</c:f>
              <c:numCache>
                <c:formatCode>General</c:formatCode>
                <c:ptCount val="5"/>
                <c:pt idx="0">
                  <c:v>11.62</c:v>
                </c:pt>
                <c:pt idx="1">
                  <c:v>11.73</c:v>
                </c:pt>
                <c:pt idx="2">
                  <c:v>11.87</c:v>
                </c:pt>
                <c:pt idx="3">
                  <c:v>11.97</c:v>
                </c:pt>
                <c:pt idx="4">
                  <c:v>12.06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6"/>
        <c:overlap val="-28"/>
        <c:axId val="0"/>
        <c:axId val="1"/>
      </c:barChart>
      <c:catAx>
        <c:axId val="0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6350" cap="flat" cmpd="sng" algn="ctr">
            <a:solidFill>
              <a:srgbClr val="000000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/>
                </a:solidFill>
                <a:latin typeface="宋体" panose="02010600030101010101" charset="-122"/>
                <a:ea typeface="宋体" panose="02010600030101010101" charset="-122"/>
                <a:cs typeface="Lucida Sans" panose="020B0602030504020204"/>
              </a:defRPr>
            </a:pPr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2.5"/>
        </c:scaling>
        <c:delete val="0"/>
        <c:axPos val="l"/>
        <c:majorGridlines>
          <c:spPr>
            <a:ln w="9525" cap="flat" cmpd="sng" algn="ctr">
              <a:noFill/>
              <a:prstDash val="solid"/>
              <a:round/>
            </a:ln>
          </c:spPr>
        </c:majorGridlines>
        <c:numFmt formatCode="General" sourceLinked="1"/>
        <c:majorTickMark val="in"/>
        <c:minorTickMark val="none"/>
        <c:tickLblPos val="nextTo"/>
        <c:spPr>
          <a:ln w="6350" cap="flat" cmpd="sng" algn="ctr">
            <a:solidFill>
              <a:srgbClr val="000000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/>
                </a:solidFill>
                <a:latin typeface="宋体" panose="02010600030101010101" charset="-122"/>
                <a:ea typeface="宋体" panose="02010600030101010101" charset="-122"/>
                <a:cs typeface="Lucida Sans" panose="020B0602030504020204"/>
              </a:defRPr>
            </a:pPr>
          </a:p>
        </c:txPr>
        <c:crossAx val="0"/>
        <c:crossesAt val="1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 w="6350" cap="flat" cmpd="sng" algn="ctr">
      <a:solidFill>
        <a:srgbClr val="FFFFFF"/>
      </a:solidFill>
      <a:prstDash val="solid"/>
      <a:round/>
    </a:ln>
  </c:spPr>
  <c:txPr>
    <a:bodyPr/>
    <a:lstStyle/>
    <a:p>
      <a:pPr>
        <a:defRPr lang="zh-CN" sz="100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Lucida Sans" panose="020B0602030504020204"/>
        </a:defRPr>
      </a:pPr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Lucida Sans" panose="020B0602030504020204"/>
              </a:defRPr>
            </a:pPr>
            <a:r>
              <a:rPr lang="zh-CN" sz="1400" b="1" i="0" u="none" strike="noStrike" baseline="0">
                <a:solidFill>
                  <a:srgbClr val="404040"/>
                </a:solidFill>
                <a:latin typeface="宋体" panose="02010600030101010101" charset="-122"/>
                <a:ea typeface="宋体" panose="02010600030101010101" charset="-122"/>
                <a:cs typeface="Lucida Sans" panose="020B0602030504020204"/>
              </a:rPr>
              <a:t>图3    2019-2023全县规模以上原煤产量</a:t>
            </a:r>
            <a:endParaRPr lang="zh-CN" sz="1400" b="1" i="0" u="none" strike="noStrike" baseline="0">
              <a:solidFill>
                <a:srgbClr val="404040"/>
              </a:solidFill>
              <a:latin typeface="宋体" panose="02010600030101010101" charset="-122"/>
              <a:ea typeface="宋体" panose="02010600030101010101" charset="-122"/>
              <a:cs typeface="Lucida Sans" panose="020B0602030504020204"/>
            </a:endParaRPr>
          </a:p>
        </c:rich>
      </c:tx>
      <c:layout/>
      <c:overlay val="0"/>
      <c:spPr>
        <a:noFill/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7086842"/>
          <c:y val="0.34147325"/>
          <c:w val="0.9001842"/>
          <c:h val="0.532875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FFFF"/>
            </a:solidFill>
            <a:ln w="6350">
              <a:solidFill>
                <a:srgbClr val="000000"/>
              </a:solidFill>
              <a:prstDash val="solid"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rgbClr val="404040"/>
                    </a:solidFill>
                    <a:latin typeface="宋体" panose="02010600030101010101" charset="-122"/>
                    <a:ea typeface="宋体" panose="02010600030101010101" charset="-122"/>
                    <a:cs typeface="Lucida Sans" panose="020B0602030504020204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numRef>
              <c:f>{2019,2020,2021,2022,2023}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{274.98,286,242.2,268.7,45.7}</c:f>
              <c:numCache>
                <c:formatCode>General</c:formatCode>
                <c:ptCount val="5"/>
                <c:pt idx="0">
                  <c:v>274.98</c:v>
                </c:pt>
                <c:pt idx="1">
                  <c:v>286</c:v>
                </c:pt>
                <c:pt idx="2">
                  <c:v>242.2</c:v>
                </c:pt>
                <c:pt idx="3">
                  <c:v>268.7</c:v>
                </c:pt>
                <c:pt idx="4">
                  <c:v>45.7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6"/>
        <c:overlap val="-28"/>
        <c:axId val="0"/>
        <c:axId val="1"/>
      </c:barChart>
      <c:catAx>
        <c:axId val="0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6350" cap="flat" cmpd="sng" algn="ctr">
            <a:solidFill>
              <a:srgbClr val="000000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/>
                </a:solidFill>
                <a:latin typeface="宋体" panose="02010600030101010101" charset="-122"/>
                <a:ea typeface="宋体" panose="02010600030101010101" charset="-122"/>
                <a:cs typeface="Lucida Sans" panose="020B0602030504020204"/>
              </a:defRPr>
            </a:pPr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400"/>
        </c:scaling>
        <c:delete val="0"/>
        <c:axPos val="l"/>
        <c:majorGridlines>
          <c:spPr>
            <a:ln w="9525" cap="flat" cmpd="sng" algn="ctr">
              <a:noFill/>
              <a:prstDash val="solid"/>
              <a:round/>
            </a:ln>
          </c:spPr>
        </c:majorGridlines>
        <c:numFmt formatCode="General" sourceLinked="1"/>
        <c:majorTickMark val="in"/>
        <c:minorTickMark val="none"/>
        <c:tickLblPos val="nextTo"/>
        <c:spPr>
          <a:ln w="6350" cap="flat" cmpd="sng" algn="ctr">
            <a:solidFill>
              <a:srgbClr val="000000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/>
                </a:solidFill>
                <a:latin typeface="宋体" panose="02010600030101010101" charset="-122"/>
                <a:ea typeface="宋体" panose="02010600030101010101" charset="-122"/>
                <a:cs typeface="Lucida Sans" panose="020B0602030504020204"/>
              </a:defRPr>
            </a:pPr>
          </a:p>
        </c:txPr>
        <c:crossAx val="0"/>
        <c:crossesAt val="1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 w="6350" cap="flat" cmpd="sng" algn="ctr">
      <a:solidFill>
        <a:srgbClr val="FFFFFF"/>
      </a:solidFill>
      <a:prstDash val="solid"/>
      <a:round/>
    </a:ln>
  </c:spPr>
  <c:txPr>
    <a:bodyPr/>
    <a:lstStyle/>
    <a:p>
      <a:pPr>
        <a:defRPr lang="zh-CN" sz="100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Lucida Sans" panose="020B0602030504020204"/>
        </a:defRPr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Lucida Sans" panose="020B0602030504020204"/>
              </a:defRPr>
            </a:pPr>
            <a:r>
              <a:rPr lang="zh-CN" sz="1400" b="1" i="0" u="none" strike="noStrike" baseline="0">
                <a:solidFill>
                  <a:srgbClr val="404040"/>
                </a:solidFill>
                <a:latin typeface="宋体" panose="02010600030101010101" charset="-122"/>
                <a:ea typeface="宋体" panose="02010600030101010101" charset="-122"/>
                <a:cs typeface="Lucida Sans" panose="020B0602030504020204"/>
              </a:rPr>
              <a:t>图4     2019-2023全县服务业增加值</a:t>
            </a:r>
            <a:endParaRPr lang="zh-CN" sz="1400" b="1" i="0" u="none" strike="noStrike" baseline="0">
              <a:solidFill>
                <a:srgbClr val="404040"/>
              </a:solidFill>
              <a:latin typeface="宋体" panose="02010600030101010101" charset="-122"/>
              <a:ea typeface="宋体" panose="02010600030101010101" charset="-122"/>
              <a:cs typeface="Lucida Sans" panose="020B0602030504020204"/>
            </a:endParaRPr>
          </a:p>
        </c:rich>
      </c:tx>
      <c:layout/>
      <c:overlay val="0"/>
      <c:spPr>
        <a:noFill/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5889474"/>
          <c:y val="0.23083334"/>
          <c:w val="0.9121579"/>
          <c:h val="0.668416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FFFF"/>
            </a:solidFill>
            <a:ln w="6350">
              <a:solidFill>
                <a:srgbClr val="000000"/>
              </a:solidFill>
              <a:prstDash val="solid"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rgbClr val="404040"/>
                    </a:solidFill>
                    <a:latin typeface="宋体" panose="02010600030101010101" charset="-122"/>
                    <a:ea typeface="宋体" panose="02010600030101010101" charset="-122"/>
                    <a:cs typeface="Lucida Sans" panose="020B0602030504020204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numRef>
              <c:f>{2019,2020,2021,2022,2023}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{33.96,34.07,37.62,40.76,41.13}</c:f>
              <c:numCache>
                <c:formatCode>General</c:formatCode>
                <c:ptCount val="5"/>
                <c:pt idx="0">
                  <c:v>33.96</c:v>
                </c:pt>
                <c:pt idx="1">
                  <c:v>34.07</c:v>
                </c:pt>
                <c:pt idx="2">
                  <c:v>37.62</c:v>
                </c:pt>
                <c:pt idx="3">
                  <c:v>40.76</c:v>
                </c:pt>
                <c:pt idx="4">
                  <c:v>41.13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6"/>
        <c:overlap val="-28"/>
        <c:axId val="0"/>
        <c:axId val="1"/>
      </c:barChart>
      <c:catAx>
        <c:axId val="0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6350" cap="flat" cmpd="sng" algn="ctr">
            <a:solidFill>
              <a:srgbClr val="000000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/>
                </a:solidFill>
                <a:latin typeface="宋体" panose="02010600030101010101" charset="-122"/>
                <a:ea typeface="宋体" panose="02010600030101010101" charset="-122"/>
                <a:cs typeface="Lucida Sans" panose="020B0602030504020204"/>
              </a:defRPr>
            </a:pPr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noFill/>
              <a:prstDash val="solid"/>
              <a:round/>
            </a:ln>
          </c:spPr>
        </c:majorGridlines>
        <c:numFmt formatCode="General" sourceLinked="1"/>
        <c:majorTickMark val="in"/>
        <c:minorTickMark val="none"/>
        <c:tickLblPos val="nextTo"/>
        <c:spPr>
          <a:ln w="6350" cap="flat" cmpd="sng" algn="ctr">
            <a:solidFill>
              <a:srgbClr val="000000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/>
                </a:solidFill>
                <a:latin typeface="宋体" panose="02010600030101010101" charset="-122"/>
                <a:ea typeface="宋体" panose="02010600030101010101" charset="-122"/>
                <a:cs typeface="Lucida Sans" panose="020B0602030504020204"/>
              </a:defRPr>
            </a:pPr>
          </a:p>
        </c:txPr>
        <c:crossAx val="0"/>
        <c:crossesAt val="1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 w="6350" cap="flat" cmpd="sng" algn="ctr">
      <a:solidFill>
        <a:srgbClr val="FFFFFF"/>
      </a:solidFill>
      <a:prstDash val="solid"/>
      <a:round/>
    </a:ln>
  </c:spPr>
  <c:txPr>
    <a:bodyPr/>
    <a:lstStyle/>
    <a:p>
      <a:pPr>
        <a:defRPr lang="zh-CN" sz="100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Lucida Sans" panose="020B0602030504020204"/>
        </a:defRPr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Lucida Sans" panose="020B0602030504020204"/>
              </a:defRPr>
            </a:pPr>
            <a:r>
              <a:rPr lang="zh-CN" sz="1400" b="1" i="0" u="none" strike="noStrike" baseline="0">
                <a:solidFill>
                  <a:srgbClr val="404040"/>
                </a:solidFill>
                <a:latin typeface="宋体" panose="02010600030101010101" charset="-122"/>
                <a:ea typeface="宋体" panose="02010600030101010101" charset="-122"/>
                <a:cs typeface="Lucida Sans" panose="020B0602030504020204"/>
              </a:rPr>
              <a:t>图5    2019-2023年全县社会消费品零售总额</a:t>
            </a:r>
            <a:endParaRPr lang="zh-CN" sz="1400" b="1" i="0" u="none" strike="noStrike" baseline="0">
              <a:solidFill>
                <a:srgbClr val="404040"/>
              </a:solidFill>
              <a:latin typeface="宋体" panose="02010600030101010101" charset="-122"/>
              <a:ea typeface="宋体" panose="02010600030101010101" charset="-122"/>
              <a:cs typeface="Lucida Sans" panose="020B0602030504020204"/>
            </a:endParaRPr>
          </a:p>
        </c:rich>
      </c:tx>
      <c:layout/>
      <c:overlay val="0"/>
      <c:spPr>
        <a:noFill/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5323271"/>
          <c:y val="0.26653123"/>
          <c:w val="0.91218746"/>
          <c:h val="0.6053564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FFFF"/>
            </a:solidFill>
            <a:ln w="6350">
              <a:solidFill>
                <a:srgbClr val="000000"/>
              </a:solidFill>
              <a:prstDash val="solid"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rgbClr val="404040"/>
                    </a:solidFill>
                    <a:latin typeface="宋体" panose="02010600030101010101" charset="-122"/>
                    <a:ea typeface="宋体" panose="02010600030101010101" charset="-122"/>
                    <a:cs typeface="Lucida Sans" panose="020B0602030504020204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numRef>
              <c:f>{2019,2020,2021,2022,2023}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{21.4,20.6,24,23.41,24.5}</c:f>
              <c:numCache>
                <c:formatCode>General</c:formatCode>
                <c:ptCount val="5"/>
                <c:pt idx="0">
                  <c:v>21.4</c:v>
                </c:pt>
                <c:pt idx="1">
                  <c:v>20.6</c:v>
                </c:pt>
                <c:pt idx="2">
                  <c:v>24</c:v>
                </c:pt>
                <c:pt idx="3">
                  <c:v>23.41</c:v>
                </c:pt>
                <c:pt idx="4">
                  <c:v>24.5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6"/>
        <c:overlap val="-28"/>
        <c:axId val="0"/>
        <c:axId val="1"/>
      </c:barChart>
      <c:catAx>
        <c:axId val="0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6350" cap="flat" cmpd="sng" algn="ctr">
            <a:solidFill>
              <a:srgbClr val="000000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/>
                </a:solidFill>
                <a:latin typeface="宋体" panose="02010600030101010101" charset="-122"/>
                <a:ea typeface="宋体" panose="02010600030101010101" charset="-122"/>
                <a:cs typeface="Lucida Sans" panose="020B0602030504020204"/>
              </a:defRPr>
            </a:pPr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35"/>
          <c:min val="0"/>
        </c:scaling>
        <c:delete val="0"/>
        <c:axPos val="l"/>
        <c:majorGridlines>
          <c:spPr>
            <a:ln w="9525" cap="flat" cmpd="sng" algn="ctr">
              <a:noFill/>
              <a:prstDash val="solid"/>
              <a:round/>
            </a:ln>
          </c:spPr>
        </c:majorGridlines>
        <c:numFmt formatCode="General" sourceLinked="1"/>
        <c:majorTickMark val="in"/>
        <c:minorTickMark val="none"/>
        <c:tickLblPos val="nextTo"/>
        <c:spPr>
          <a:ln w="6350" cap="flat" cmpd="sng" algn="ctr">
            <a:solidFill>
              <a:srgbClr val="000000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/>
                </a:solidFill>
                <a:latin typeface="宋体" panose="02010600030101010101" charset="-122"/>
                <a:ea typeface="宋体" panose="02010600030101010101" charset="-122"/>
                <a:cs typeface="Lucida Sans" panose="020B0602030504020204"/>
              </a:defRPr>
            </a:pPr>
          </a:p>
        </c:txPr>
        <c:crossAx val="0"/>
        <c:crossesAt val="1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 w="6350" cap="flat" cmpd="sng" algn="ctr">
      <a:solidFill>
        <a:srgbClr val="FFFFFF"/>
      </a:solidFill>
      <a:prstDash val="solid"/>
      <a:round/>
    </a:ln>
  </c:spPr>
  <c:txPr>
    <a:bodyPr/>
    <a:lstStyle/>
    <a:p>
      <a:pPr>
        <a:defRPr lang="zh-CN" sz="100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Lucida Sans" panose="020B0602030504020204"/>
        </a:defRPr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Lucida Sans" panose="020B0602030504020204"/>
              </a:defRPr>
            </a:pPr>
            <a:r>
              <a:rPr lang="zh-CN" sz="1400" b="1" i="0" u="none" strike="noStrike" baseline="0">
                <a:solidFill>
                  <a:srgbClr val="404040"/>
                </a:solidFill>
                <a:latin typeface="宋体" panose="02010600030101010101" charset="-122"/>
                <a:ea typeface="宋体" panose="02010600030101010101" charset="-122"/>
                <a:cs typeface="Lucida Sans" panose="020B0602030504020204"/>
              </a:rPr>
              <a:t>图6    2019-2023全县一般公共预算收入</a:t>
            </a:r>
            <a:endParaRPr lang="zh-CN" sz="1400" b="1" i="0" u="none" strike="noStrike" baseline="0">
              <a:solidFill>
                <a:srgbClr val="404040"/>
              </a:solidFill>
              <a:latin typeface="宋体" panose="02010600030101010101" charset="-122"/>
              <a:ea typeface="宋体" panose="02010600030101010101" charset="-122"/>
              <a:cs typeface="Lucida Sans" panose="020B0602030504020204"/>
            </a:endParaRPr>
          </a:p>
        </c:rich>
      </c:tx>
      <c:layout/>
      <c:overlay val="0"/>
      <c:spPr>
        <a:noFill/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46921052"/>
          <c:y val="0.2636218"/>
          <c:w val="0.9241316"/>
          <c:h val="0.639503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FFFF"/>
            </a:solidFill>
            <a:ln w="6350">
              <a:solidFill>
                <a:srgbClr val="000000"/>
              </a:solidFill>
              <a:prstDash val="solid"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rgbClr val="404040"/>
                    </a:solidFill>
                    <a:latin typeface="宋体" panose="02010600030101010101" charset="-122"/>
                    <a:ea typeface="宋体" panose="02010600030101010101" charset="-122"/>
                    <a:cs typeface="Lucida Sans" panose="020B0602030504020204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numRef>
              <c:f>{2019,2020,2021,2022,2023}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{2.4,2.6,3,3.3,4.74}</c:f>
              <c:numCache>
                <c:formatCode>General</c:formatCode>
                <c:ptCount val="5"/>
                <c:pt idx="0">
                  <c:v>2.4</c:v>
                </c:pt>
                <c:pt idx="1">
                  <c:v>2.6</c:v>
                </c:pt>
                <c:pt idx="2">
                  <c:v>3</c:v>
                </c:pt>
                <c:pt idx="3">
                  <c:v>3.3</c:v>
                </c:pt>
                <c:pt idx="4">
                  <c:v>4.74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6"/>
        <c:overlap val="-28"/>
        <c:axId val="0"/>
        <c:axId val="1"/>
      </c:barChart>
      <c:catAx>
        <c:axId val="0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6350" cap="flat" cmpd="sng" algn="ctr">
            <a:solidFill>
              <a:srgbClr val="000000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/>
                </a:solidFill>
                <a:latin typeface="宋体" panose="02010600030101010101" charset="-122"/>
                <a:ea typeface="宋体" panose="02010600030101010101" charset="-122"/>
                <a:cs typeface="Lucida Sans" panose="020B0602030504020204"/>
              </a:defRPr>
            </a:pPr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9525" cap="flat" cmpd="sng" algn="ctr">
              <a:noFill/>
              <a:prstDash val="solid"/>
              <a:round/>
            </a:ln>
          </c:spPr>
        </c:majorGridlines>
        <c:numFmt formatCode="General" sourceLinked="1"/>
        <c:majorTickMark val="in"/>
        <c:minorTickMark val="none"/>
        <c:tickLblPos val="nextTo"/>
        <c:spPr>
          <a:ln w="6350" cap="flat" cmpd="sng" algn="ctr">
            <a:solidFill>
              <a:srgbClr val="000000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/>
                </a:solidFill>
                <a:latin typeface="宋体" panose="02010600030101010101" charset="-122"/>
                <a:ea typeface="宋体" panose="02010600030101010101" charset="-122"/>
                <a:cs typeface="Lucida Sans" panose="020B0602030504020204"/>
              </a:defRPr>
            </a:pPr>
          </a:p>
        </c:txPr>
        <c:crossAx val="0"/>
        <c:crossesAt val="1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 w="6350" cap="flat" cmpd="sng" algn="ctr">
      <a:solidFill>
        <a:srgbClr val="FFFFFF"/>
      </a:solidFill>
      <a:prstDash val="solid"/>
      <a:round/>
    </a:ln>
  </c:spPr>
  <c:txPr>
    <a:bodyPr/>
    <a:lstStyle/>
    <a:p>
      <a:pPr>
        <a:defRPr lang="zh-CN" sz="100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Lucida Sans" panose="020B0602030504020204"/>
        </a:defRPr>
      </a:pPr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0.045505747</cdr:x>
      <cdr:y>0.15441419</cdr:y>
    </cdr:from>
    <cdr:to>
      <cdr:x>0.117143504</cdr:x>
      <cdr:y>0.23863998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256540" y="530859"/>
          <a:ext cx="403860" cy="289559"/>
        </a:xfrm>
        <a:prstGeom xmlns:a="http://schemas.openxmlformats.org/drawingml/2006/main" prst="rect">
          <a:avLst/>
        </a:prstGeom>
        <a:noFill/>
        <a:ln w="9525" cap="flat" cmpd="sng">
          <a:noFill/>
          <a:prstDash val="solid"/>
          <a:miter/>
        </a:ln>
      </cdr:spPr>
    </cdr:sp>
  </cdr:relSizeAnchor>
  <cdr:relSizeAnchor xmlns:cdr="http://schemas.openxmlformats.org/drawingml/2006/chartDrawing">
    <cdr:from>
      <cdr:x>0.0468574</cdr:x>
      <cdr:y>0.19652753</cdr:y>
    </cdr:from>
    <cdr:to>
      <cdr:x>0.07659365</cdr:x>
      <cdr:y>0.25748062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264160" y="675640"/>
          <a:ext cx="167639" cy="209550"/>
        </a:xfrm>
        <a:prstGeom xmlns:a="http://schemas.openxmlformats.org/drawingml/2006/main" prst="rect">
          <a:avLst/>
        </a:prstGeom>
        <a:noFill/>
        <a:ln w="9525" cap="flat" cmpd="sng">
          <a:noFill/>
          <a:prstDash val="solid"/>
          <a:miter/>
        </a:ln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0.014814999</cdr:x>
      <cdr:y>0.08499126</cdr:y>
    </cdr:from>
    <cdr:to>
      <cdr:x>0.073149055</cdr:x>
      <cdr:y>0.14931951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83520" y="273841"/>
          <a:ext cx="328859" cy="207264"/>
        </a:xfrm>
        <a:prstGeom xmlns:a="http://schemas.openxmlformats.org/drawingml/2006/main" prst="rect">
          <a:avLst/>
        </a:prstGeom>
        <a:noFill/>
        <a:ln w="9525" cap="flat" cmpd="sng">
          <a:noFill/>
          <a:prstDash val="solid"/>
          <a:miter/>
        </a:ln>
      </cdr:spPr>
    </cdr:sp>
  </cdr:relSizeAnchor>
</c:userShape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16</Pages>
  <Words>4716</Words>
  <Characters>6203</Characters>
  <Lines>582</Lines>
  <Paragraphs>350</Paragraphs>
  <TotalTime>4</TotalTime>
  <ScaleCrop>false</ScaleCrop>
  <LinksUpToDate>false</LinksUpToDate>
  <CharactersWithSpaces>6439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2022-04-22T01:36:00Z</dcterms:created>
  <dc:creator>uos</dc:creator>
  <cp:lastModifiedBy>Administrator</cp:lastModifiedBy>
  <cp:lastPrinted>2024-05-15T08:56:00Z</cp:lastPrinted>
  <dcterms:modified xsi:type="dcterms:W3CDTF">2024-06-06T02:43:47Z</dcterms:modified>
  <cp:revision>335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E1A4FDE906254579A6D7FD84CFFF052C_13</vt:lpwstr>
  </property>
</Properties>
</file>