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五审管函〔202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〕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33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五台县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行政审批服务管理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eastAsia="zh-CN"/>
        </w:rPr>
        <w:t>鑫达民用洁净煤销售站建设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项目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山西鑫达洁净煤销售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有限公司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你公司关于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鑫达民用洁净煤销售站建设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项目环境影响报告表(以下简称〈报告表〉)的报批申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请》收悉。经研究，现批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复如下：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建年储存5万吨民用洁净煤销售站。项目位于五台县陈家庄乡南坡村，地理坐标：E113°22′43.560″，N38°33′34.380″。主要建设内容为新建封闭库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、办公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室、洗车平台、化验室、过磅磅房、环保设施等。项目总投资100万元，其中环保投资25万元。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在严格落实《报告表》提出的各项污染防治、生态保护措施和本批复要求的前提下，我局原则同意《报告表》中所列的建设项目的性质、规模、地点、采用的生产工艺以及拟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7" w:h="16839"/>
          <w:pgMar w:top="1977" w:right="1757" w:bottom="1417" w:left="1757" w:header="851" w:footer="992" w:gutter="0"/>
          <w:pgNumType w:fmt="numberInDash" w:start="4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采取的环境保护措施。</w:t>
      </w:r>
    </w:p>
    <w:p>
      <w:pPr>
        <w:keepNext w:val="0"/>
        <w:keepLines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二、在项目设计、建设和运行管理中，要严格按照《报告表》的规定认真落实各项环境保护措施，重点做好以下工作：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（一）严格执行国家现行产业政策和环保有关政策规定，并按标准的生产工艺、规模建设。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（二）严格落实废气防治措施。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施工现场要边界围挡，合理安排工期，禁止大风天气作业，做好对建筑材料和裸露地面等的管理工作，及时清理垃圾，定期洒水降尘。厂区地面及运输道路硬化，定期清洁洒水降尘。厂区出入口处设置洗车平台清洗进出车辆，运输车辆篷布苫盖密闭运输，严禁超载超速。储煤库须全封闭，地面进行硬化防渗，顶部设置可覆盖全场的喷雾抑尘装置。煤炭装卸在储煤库内完成。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（三）严格落实废水防治措施。储煤库四周设置导流渠,淋控水收集后回用于储煤库洒水降尘，不得外排。车辆冲洗废水、生活污水沉淀后回用于厂区洒水抑尘。厂区东北角设置一座初期雨水收集池，雨水沉淀后用于道路洒水抑尘。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（四）严格落实噪声防治措施。要合理安排施工时序、布置施工场地，禁止夜间施工。选用低噪声设备，加强对设备的维护保养,采取基础减震、隔声等措施。运输车辆定期保养，限速行驶，途径村庄禁止鸣笛。做好厂区及周边绿化，削弱噪声对周边环境的影响。运营期厂界噪声须满足《工业企业厂界环境噪声排放标准》（GB12348-2008）中的2类标准。</w:t>
      </w:r>
    </w:p>
    <w:p>
      <w:pPr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（五）严格落实固废防治措施。施工期垃圾及时清运处理。厂区设置垃圾桶，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生活垃圾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集中收集后运至环卫部门统一处理。煤泥作为产品外售处置。设置危废暂存间，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机油、废棉纱手套、废油桶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暂存于危废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暂存间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，定期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交由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有资质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的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单位处置。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（六）严格执行各项环境风险防范措施。制定环境风险事故应急预案，提高环境风险防范意识与应急能力，定期开展环境风险应急演练，严格执行各项安全管理制度和风险防范措施，将事故风险降低到最小。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三、做好信息公开。在工程施工期间，应定期发布环境信息，建立畅通的公众参与平台，加强与周边公众的沟通，主动接受社会监督，并及时解决公众担忧的环境问题，满足</w:t>
      </w:r>
    </w:p>
    <w:p>
      <w:pPr>
        <w:keepNext w:val="0"/>
        <w:keepLines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公众合理的环境诉求。</w:t>
      </w:r>
    </w:p>
    <w:p>
      <w:pPr>
        <w:keepNext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项目建设必须严格执行环境保护设施与主体工程同时设计、同时施工、同时投产使用的“三同时”制度，必须按法定程序实施竣工环境保护验收，必须将环保设施同主体</w:t>
      </w:r>
    </w:p>
    <w:p>
      <w:pPr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工程一体纳入项目安全设施设计中，并按照国家有关规定报</w:t>
      </w:r>
    </w:p>
    <w:p>
      <w:pPr>
        <w:pStyle w:val="2"/>
        <w:keepNext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相关行业企业监管部门审查批准，需申领安全许可证的，必须按规定取得安全生产许可证。如项目的性质、建设规模、地点、采用的生产工艺或者防治污染、防止生态破坏的措施发生变动的，你公司应当重新报批建设项目环境影响评价文件。</w:t>
      </w:r>
    </w:p>
    <w:p>
      <w:pPr>
        <w:keepNext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依据《山西省一枚印章管审批条例》《五台县相对集中行政许可权改革实施方案》，你公司应主动接受各级生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态环境行政主管部门的监督检查。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忻州市生态环境局五台分局负责项目现场环境监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管，确保各项环保措施按《报告表》及本批复要求落实到位。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五台县行政审批服务管理局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0" w:firstLineChars="150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2023年5月16日</w:t>
      </w: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pStyle w:val="2"/>
        <w:keepNext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"/>
          <w:szCs w:val="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00" w:right="191" w:rightChars="91" w:hanging="1100" w:hangingChars="5500"/>
        <w:jc w:val="lef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sz w:val="2"/>
          <w:szCs w:val="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25400</wp:posOffset>
                </wp:positionV>
                <wp:extent cx="5293995" cy="11430"/>
                <wp:effectExtent l="0" t="9525" r="1905" b="171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3995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pt;height:0.9pt;width:416.85pt;z-index:251659264;mso-width-relative:page;mso-height-relative:page;" filled="f" stroked="t" coordsize="21600,21600" o:gfxdata="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17gK3VAAAABgEA&#10;AA8AAAAAAAAAAQAgAAAAIgAAAGRycy9kb3ducmV2LnhtbFBLAQIUABQAAAAIAIdO4kBnIN0/5AEA&#10;AKkDAAAOAAAAAAAAAAEAIAAAACQ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抄送：五台县人民政府办公室，忻州市生态环境局五台分局，五台县能源局，山西铭淼合创环保科技有限公司。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999" w:leftChars="133" w:hanging="6720" w:hangingChars="2400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32385</wp:posOffset>
                </wp:positionV>
                <wp:extent cx="5248275" cy="952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5860" y="8430895"/>
                          <a:ext cx="5248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2.55pt;height:0.75pt;width:413.25pt;z-index:251661312;mso-width-relative:page;mso-height-relative:page;" filled="f" stroked="t" coordsize="21600,21600" o:gfxdata="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4d3I81QAAAAYBAAAPAAAAAAAAAAEA&#10;IAAAACIAAABkcnMvZG93bnJldi54bWxQSwECFAAUAAAACACHTuJARc8MxtkBAAByAwAADgAAAAAA&#10;AAABACAAAAAk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五台县行政审批服务管理局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10"/>
          <w:szCs w:val="1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</w:rPr>
        <w:t>202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  <w:u w:val="none"/>
        </w:rPr>
        <w:t>日印发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</w:t>
      </w:r>
    </w:p>
    <w:p>
      <w:pPr>
        <w:pStyle w:val="2"/>
        <w:ind w:right="191" w:rightChars="91" w:firstLine="6720" w:firstLineChars="2400"/>
        <w:jc w:val="left"/>
        <w:rPr>
          <w:rFonts w:hint="eastAsia"/>
          <w:lang w:val="en-US" w:eastAsia="zh-CN"/>
        </w:rPr>
        <w:sectPr>
          <w:footerReference r:id="rId3" w:type="default"/>
          <w:pgSz w:w="11907" w:h="16839"/>
          <w:pgMar w:top="1977" w:right="1757" w:bottom="1417" w:left="1757" w:header="851" w:footer="992" w:gutter="0"/>
          <w:pgNumType w:fmt="numberInDash" w:start="2"/>
          <w:cols w:space="720" w:num="1"/>
          <w:docGrid w:type="lines" w:linePitch="312" w:charSpace="0"/>
        </w:sectPr>
      </w:pPr>
      <w:r>
        <w:rPr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12700</wp:posOffset>
                </wp:positionV>
                <wp:extent cx="5343525" cy="762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1pt;height:0.6pt;width:420.75pt;z-index:251660288;mso-width-relative:page;mso-height-relative:page;" filled="f" stroked="t" coordsize="21600,21600" o:gfxdata="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cUEY1QAAAAYB&#10;AAAPAAAAAAAAAAEAIAAAACIAAABkcnMvZG93bnJldi54bWxQSwECFAAUAAAACACHTuJAFeqm/uUB&#10;AACqAwAADgAAAAAAAAABACAAAAAkAQAAZHJzL2Uyb0RvYy54bWxQSwUGAAAAAAYABgBZAQAAewUA&#10;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7份</w:t>
      </w:r>
    </w:p>
    <w:p/>
    <w:sectPr>
      <w:footerReference r:id="rId4" w:type="default"/>
      <w:pgSz w:w="11907" w:h="16839"/>
      <w:pgMar w:top="1757" w:right="1757" w:bottom="1417" w:left="175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7A52"/>
    <w:multiLevelType w:val="singleLevel"/>
    <w:tmpl w:val="12047A5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E23F7"/>
    <w:rsid w:val="016C51FC"/>
    <w:rsid w:val="0E3C1931"/>
    <w:rsid w:val="15F5052C"/>
    <w:rsid w:val="1B1D2B51"/>
    <w:rsid w:val="1DCE23F7"/>
    <w:rsid w:val="249C20C0"/>
    <w:rsid w:val="3A7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5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2023-05-11T07:23:00Z</dcterms:created>
  <dc:creator>刘艳飞</dc:creator>
  <cp:lastModifiedBy>刘艳飞</cp:lastModifiedBy>
  <cp:lastPrinted>2023-05-16T06:50:00Z</cp:lastPrinted>
  <dcterms:modified xsi:type="dcterms:W3CDTF">2023-05-16T08:16:12Z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