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五审管函〔202</w:t>
      </w: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19</w:t>
      </w:r>
      <w:bookmarkStart w:id="0" w:name="_GoBack"/>
      <w:bookmarkEnd w:id="0"/>
      <w:r>
        <w:rPr>
          <w:rFonts w:hint="eastAsia" w:ascii="仿宋" w:hAnsi="仿宋" w:eastAsia="仿宋" w:cs="仿宋"/>
          <w:spacing w:val="-6"/>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五台县</w:t>
      </w:r>
      <w:r>
        <w:rPr>
          <w:rFonts w:hint="eastAsia" w:ascii="宋体" w:hAnsi="宋体" w:eastAsia="宋体" w:cs="宋体"/>
          <w:b/>
          <w:bCs/>
          <w:sz w:val="44"/>
          <w:szCs w:val="44"/>
          <w:lang w:eastAsia="zh-CN"/>
        </w:rPr>
        <w:t>行政审批服务管理</w:t>
      </w:r>
      <w:r>
        <w:rPr>
          <w:rFonts w:hint="eastAsia" w:ascii="宋体" w:hAnsi="宋体" w:eastAsia="宋体" w:cs="宋体"/>
          <w:b/>
          <w:bCs/>
          <w:sz w:val="44"/>
          <w:szCs w:val="44"/>
        </w:rPr>
        <w:t>局</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五台县</w:t>
      </w:r>
      <w:r>
        <w:rPr>
          <w:rFonts w:hint="eastAsia" w:ascii="宋体" w:hAnsi="宋体" w:cs="宋体"/>
          <w:b/>
          <w:bCs/>
          <w:sz w:val="44"/>
          <w:szCs w:val="44"/>
          <w:lang w:eastAsia="zh-CN"/>
        </w:rPr>
        <w:t>沱南污水处理厂</w:t>
      </w:r>
      <w:r>
        <w:rPr>
          <w:rFonts w:hint="eastAsia" w:ascii="宋体" w:hAnsi="宋体" w:eastAsia="宋体" w:cs="宋体"/>
          <w:b/>
          <w:bCs/>
          <w:sz w:val="44"/>
          <w:szCs w:val="44"/>
          <w:lang w:eastAsia="zh-CN"/>
        </w:rPr>
        <w:t>建设项目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eastAsia="zh-CN"/>
        </w:rPr>
        <w:t>环境影响报告表的批复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五台县兴台基建开发有限公司</w:t>
      </w:r>
      <w:r>
        <w:rPr>
          <w:rFonts w:hint="eastAsia" w:ascii="仿宋" w:hAnsi="仿宋" w:eastAsia="仿宋" w:cs="仿宋"/>
          <w:sz w:val="32"/>
          <w:szCs w:val="32"/>
          <w:lang w:eastAsia="zh-CN"/>
        </w:rPr>
        <w:t>：</w:t>
      </w:r>
    </w:p>
    <w:p>
      <w:pPr>
        <w:keepNext w:val="0"/>
        <w:keepLines w:val="0"/>
        <w:pageBreakBefore w:val="0"/>
        <w:widowControl w:val="0"/>
        <w:shd w:val="clear"/>
        <w:kinsoku/>
        <w:wordWrap w:val="0"/>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你公司关于</w:t>
      </w:r>
      <w:r>
        <w:rPr>
          <w:rFonts w:hint="eastAsia" w:ascii="仿宋" w:hAnsi="仿宋" w:eastAsia="仿宋" w:cs="仿宋"/>
          <w:sz w:val="32"/>
          <w:szCs w:val="32"/>
          <w:lang w:val="en-US" w:eastAsia="zh-CN"/>
        </w:rPr>
        <w:t>《五台县沱南污水处理厂建设项目环境影响报告表(以下简称〈报告表〉)的报批申</w:t>
      </w:r>
      <w:r>
        <w:rPr>
          <w:rFonts w:hint="eastAsia" w:ascii="仿宋" w:hAnsi="仿宋" w:eastAsia="仿宋" w:cs="仿宋"/>
          <w:sz w:val="32"/>
          <w:szCs w:val="32"/>
          <w:lang w:eastAsia="zh-CN"/>
        </w:rPr>
        <w:t>请》收悉。经研</w:t>
      </w:r>
      <w:r>
        <w:rPr>
          <w:rFonts w:hint="eastAsia" w:ascii="仿宋" w:hAnsi="仿宋" w:eastAsia="仿宋" w:cs="仿宋"/>
          <w:b w:val="0"/>
          <w:bCs/>
          <w:sz w:val="32"/>
          <w:szCs w:val="32"/>
          <w:lang w:eastAsia="zh-CN"/>
        </w:rPr>
        <w:t>究，现批</w:t>
      </w:r>
      <w:r>
        <w:rPr>
          <w:rFonts w:hint="eastAsia" w:ascii="仿宋" w:hAnsi="仿宋" w:eastAsia="仿宋" w:cs="仿宋"/>
          <w:sz w:val="32"/>
          <w:szCs w:val="32"/>
        </w:rPr>
        <w:t>复如下：</w:t>
      </w:r>
    </w:p>
    <w:p>
      <w:pPr>
        <w:keepNext w:val="0"/>
        <w:keepLines w:val="0"/>
        <w:pageBreakBefore w:val="0"/>
        <w:widowControl w:val="0"/>
        <w:numPr>
          <w:ilvl w:val="0"/>
          <w:numId w:val="1"/>
        </w:numPr>
        <w:shd w:val="clear"/>
        <w:kinsoku/>
        <w:wordWrap w:val="0"/>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你</w:t>
      </w:r>
      <w:r>
        <w:rPr>
          <w:rFonts w:hint="eastAsia" w:ascii="仿宋" w:hAnsi="仿宋" w:eastAsia="仿宋" w:cs="仿宋"/>
          <w:sz w:val="32"/>
          <w:szCs w:val="32"/>
          <w:lang w:eastAsia="zh-CN"/>
        </w:rPr>
        <w:t>公司拟</w:t>
      </w:r>
      <w:r>
        <w:rPr>
          <w:rFonts w:hint="eastAsia" w:ascii="仿宋" w:hAnsi="仿宋" w:eastAsia="仿宋" w:cs="仿宋"/>
          <w:sz w:val="32"/>
          <w:szCs w:val="32"/>
          <w:lang w:val="en-US" w:eastAsia="zh-CN"/>
        </w:rPr>
        <w:t>新建污水处理厂一座，设计规模2000m³/d。项目位于五台县建安镇张家庄村北，地理坐标：E113°9′26.483″，N38°37′15.901″。项目服务范围为瑶池村、潭上村、西建安村、大建安村、东建安村、张家庄村、檀村及服务范围内食品加工企业、养殖企业。项目总投资23897.98万元，其中环保投资282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sectPr>
          <w:pgSz w:w="11907" w:h="16839"/>
          <w:pgMar w:top="1977" w:right="1757" w:bottom="1417" w:left="1757" w:header="851" w:footer="992" w:gutter="0"/>
          <w:pgNumType w:fmt="numberInDash" w:start="2"/>
          <w:cols w:space="720" w:num="1"/>
          <w:docGrid w:type="lines" w:linePitch="312" w:charSpace="0"/>
        </w:sectPr>
      </w:pPr>
      <w:r>
        <w:rPr>
          <w:rFonts w:hint="eastAsia" w:ascii="仿宋" w:hAnsi="仿宋" w:eastAsia="仿宋" w:cs="仿宋"/>
          <w:sz w:val="32"/>
          <w:szCs w:val="32"/>
          <w:lang w:val="en-US" w:eastAsia="zh-CN"/>
        </w:rPr>
        <w:t>在严格落实《报告表》提出的各项污染防治、生态保护措施和本批复要求的前提下，我局原则同意《报告表》中所列的建设项目的性质、规模、地点、采用的生产工艺以及拟</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采取的环境保护措施。</w:t>
      </w:r>
    </w:p>
    <w:p>
      <w:pPr>
        <w:keepNext w:val="0"/>
        <w:keepLines/>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二、在项目设计、建设和运行管理中，要严格按照《报告表》的规定认真落实各项环境保护措施，重点做好以下工作：</w:t>
      </w:r>
    </w:p>
    <w:p>
      <w:pPr>
        <w:pStyle w:val="2"/>
        <w:keepNext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（一）严格执行国家现行产业政策和环保有关政策规定，并按标准的生产工艺、规模建设。</w:t>
      </w:r>
    </w:p>
    <w:p>
      <w:pPr>
        <w:keepNext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严格落实废气防治措施。施工场地边界围挡，地面进行硬化。施工单位要合理安排工期，禁止大风天气作业，加强对裸露地面的管理，易产尘物料篷布苫盖禁止露天堆放。定期清理施工场地、运输道路，及时洒水降尘保持场地整洁地面湿润。运输车辆进出厂区清洗车身，密闭运输，限速行驶。粗格栅、提升井、细格栅、曝气沉砂池、初沉池、膜格栅池、厌氧池、缺氧池、储泥池及污水脱水机产臭点全封闭，臭气经管道引至生物滤池除臭装置处理后经15m高排气筒排放，须满足《恶臭污染物排放标准》（GB14554-93）中排放限值要求。</w:t>
      </w:r>
    </w:p>
    <w:p>
      <w:pPr>
        <w:pStyle w:val="2"/>
        <w:keepNext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严格落实废水防治措施。食堂废水、机械废水经隔油、沉淀处理后回用于厂区洒水抑尘；污泥脱水滤液、生物滤池除臭系统排水需经管道排至粗格栅池混匀后进入污水处理系统处理；职工生活废水要经化粪池处理后排至粗格栅池，再进入污水处理系统处理。</w:t>
      </w:r>
    </w:p>
    <w:p>
      <w:pPr>
        <w:pStyle w:val="2"/>
        <w:keepNext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sectPr>
          <w:footerReference r:id="rId3" w:type="default"/>
          <w:pgSz w:w="11907" w:h="16839"/>
          <w:pgMar w:top="1977" w:right="1757" w:bottom="1417" w:left="1757" w:header="851" w:footer="992" w:gutter="0"/>
          <w:pgNumType w:fmt="numberInDash" w:start="2"/>
          <w:cols w:space="720" w:num="1"/>
          <w:docGrid w:type="lines" w:linePitch="312" w:charSpace="0"/>
        </w:sectPr>
      </w:pPr>
      <w:r>
        <w:rPr>
          <w:rFonts w:hint="eastAsia" w:ascii="仿宋" w:hAnsi="仿宋" w:eastAsia="仿宋" w:cs="仿宋"/>
          <w:kern w:val="2"/>
          <w:sz w:val="32"/>
          <w:szCs w:val="32"/>
          <w:lang w:val="en-US" w:eastAsia="zh-CN" w:bidi="ar-SA"/>
        </w:rPr>
        <w:t>（四）严格落实噪声防治措施。要合理安排施工时间，优化工序、设备选型，生产设备科学布置，加强对设备的维</w:t>
      </w:r>
    </w:p>
    <w:p>
      <w:pPr>
        <w:keepNext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护保养,采取基础减振、消声、隔声等措施。禁止夜间施工，做好厂区及周边绿化，削弱噪声对周边环境的影响。厂界噪声须满足《工业企业厂界环境噪声排放标准》（GB12348-2008）中的2类标准。</w:t>
      </w:r>
    </w:p>
    <w:p>
      <w:pPr>
        <w:keepNext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严格落实固废防治措施。施工期固废回收利用，未能利用的运至环卫部门处置。污泥浓缩脱水处理，泥饼运至垃圾填埋场处理。栅渣、沉砂、生活垃圾日产日清，集中收集后委托当地环卫部门统一清运处置。厂区设置危废暂存间，废机油、废棉纱、废手套、废机油桶暂存于危废暂存间，委托有资质的单位处置。</w:t>
      </w:r>
    </w:p>
    <w:p>
      <w:pPr>
        <w:keepNext w:val="0"/>
        <w:keepLines/>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（六）严格落实地下水环境防治措施。做好厂区日常管理，加强对设备、管道的管理维护，防止出现跑冒滴漏等现象。对厂区地面、各功能水池进行硬化防渗处理，有效防止废水下渗。</w:t>
      </w:r>
    </w:p>
    <w:p>
      <w:pPr>
        <w:keepNext w:val="0"/>
        <w:keepLines/>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（七）严格执行各项环境风险防范措施。制定环境风险事故应急预案，提高环境风险防范意识与应急能力，定期开展环境风险应急演练，严格执行各项安全管理制度和风险防范措施，将事故风险降低到最小。</w:t>
      </w:r>
    </w:p>
    <w:p>
      <w:pPr>
        <w:keepNext w:val="0"/>
        <w:keepLines/>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三、做好信息公开。在工程施工期间，应定期发布环境信息，建立畅通的公众参与平台，加强与周边公众的沟通，主动接受社会监督，并及时解决公众担忧的环境问题，满足公众合理的环境诉求。</w:t>
      </w:r>
    </w:p>
    <w:p>
      <w:pPr>
        <w:keepNext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sectPr>
          <w:footerReference r:id="rId4" w:type="default"/>
          <w:pgSz w:w="11907" w:h="16839"/>
          <w:pgMar w:top="1977" w:right="1757" w:bottom="1417" w:left="1757" w:header="851" w:footer="992" w:gutter="0"/>
          <w:pgNumType w:fmt="numberInDash" w:start="3"/>
          <w:cols w:space="720" w:num="1"/>
          <w:docGrid w:type="lines" w:linePitch="312" w:charSpace="0"/>
        </w:sectPr>
      </w:pPr>
      <w:r>
        <w:rPr>
          <w:rFonts w:hint="eastAsia" w:ascii="仿宋" w:hAnsi="仿宋" w:eastAsia="仿宋" w:cs="仿宋"/>
          <w:sz w:val="32"/>
          <w:szCs w:val="32"/>
          <w:lang w:val="en-US" w:eastAsia="zh-CN"/>
        </w:rPr>
        <w:t>四、项目建设必须严格执行环境保护设施与主体工程同</w:t>
      </w: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时设计、同时施工、同时投产使用的“三同时”制度，必须</w:t>
      </w: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法定程序实施竣工环境保护验收，必须将环保设施同主体工程一体纳入项目安全设施设计中，并按照国家有关规定报经相关行业企业监管部门审查批准，需申领安全许可证的，必须按规定取得安全生产许可证。如项目的性质、建设规模、地点、采用的生产工艺或者防治污染、防止生态破坏的措施发生变动的，你公司应当重新报批建设项目环境影响评价文件。</w:t>
      </w:r>
    </w:p>
    <w:p>
      <w:pPr>
        <w:pStyle w:val="2"/>
        <w:keepNext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napToGrid w:val="0"/>
          <w:kern w:val="0"/>
          <w:sz w:val="32"/>
          <w:szCs w:val="32"/>
          <w:lang w:eastAsia="zh-CN"/>
        </w:rPr>
      </w:pPr>
      <w:r>
        <w:rPr>
          <w:rFonts w:hint="eastAsia" w:ascii="仿宋" w:hAnsi="仿宋" w:eastAsia="仿宋" w:cs="仿宋"/>
          <w:sz w:val="32"/>
          <w:szCs w:val="32"/>
          <w:lang w:val="en-US" w:eastAsia="zh-CN"/>
        </w:rPr>
        <w:t>五、依据《山西省一枚印章管审批条例》《五台县相对集中行政许可权改革实施方案》，你公司应主动接受各级生</w:t>
      </w:r>
      <w:r>
        <w:rPr>
          <w:rFonts w:hint="eastAsia" w:ascii="仿宋" w:hAnsi="仿宋" w:eastAsia="仿宋" w:cs="仿宋"/>
          <w:snapToGrid w:val="0"/>
          <w:kern w:val="0"/>
          <w:sz w:val="32"/>
          <w:szCs w:val="32"/>
          <w:lang w:eastAsia="zh-CN"/>
        </w:rPr>
        <w:t>态环境行政主管部门的监督检查。</w:t>
      </w:r>
      <w:r>
        <w:rPr>
          <w:rFonts w:hint="eastAsia" w:ascii="仿宋" w:hAnsi="仿宋" w:eastAsia="仿宋" w:cs="仿宋"/>
          <w:snapToGrid w:val="0"/>
          <w:kern w:val="0"/>
          <w:sz w:val="32"/>
          <w:szCs w:val="32"/>
        </w:rPr>
        <w:t>忻州市生态环境局五台分局负责项目现场环境监</w:t>
      </w:r>
      <w:r>
        <w:rPr>
          <w:rFonts w:hint="eastAsia" w:ascii="仿宋" w:hAnsi="仿宋" w:eastAsia="仿宋" w:cs="仿宋"/>
          <w:snapToGrid w:val="0"/>
          <w:kern w:val="0"/>
          <w:sz w:val="32"/>
          <w:szCs w:val="32"/>
          <w:lang w:eastAsia="zh-CN"/>
        </w:rPr>
        <w:t>管，确保各项环保措施按《报告表》及本批复要求落实到位。</w:t>
      </w: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napToGrid w:val="0"/>
          <w:kern w:val="0"/>
          <w:sz w:val="32"/>
          <w:szCs w:val="32"/>
          <w:lang w:eastAsia="zh-CN"/>
        </w:rPr>
      </w:pP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napToGrid w:val="0"/>
          <w:kern w:val="0"/>
          <w:sz w:val="32"/>
          <w:szCs w:val="32"/>
          <w:lang w:eastAsia="zh-CN"/>
        </w:rPr>
      </w:pPr>
    </w:p>
    <w:p>
      <w:pPr>
        <w:pStyle w:val="2"/>
        <w:keepNext w:val="0"/>
        <w:pageBreakBefore w:val="0"/>
        <w:widowControl w:val="0"/>
        <w:kinsoku/>
        <w:overflowPunct/>
        <w:topLinePunct w:val="0"/>
        <w:autoSpaceDE/>
        <w:autoSpaceDN/>
        <w:bidi w:val="0"/>
        <w:adjustRightInd/>
        <w:snapToGrid/>
        <w:spacing w:line="560" w:lineRule="exact"/>
        <w:ind w:firstLine="3840" w:firstLineChars="1200"/>
        <w:textAlignment w:val="auto"/>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五台县行政审批服务管理局</w:t>
      </w:r>
    </w:p>
    <w:p>
      <w:pPr>
        <w:pStyle w:val="2"/>
        <w:keepNext w:val="0"/>
        <w:pageBreakBefore w:val="0"/>
        <w:widowControl w:val="0"/>
        <w:kinsoku/>
        <w:overflowPunct/>
        <w:topLinePunct w:val="0"/>
        <w:autoSpaceDE/>
        <w:autoSpaceDN/>
        <w:bidi w:val="0"/>
        <w:adjustRightInd/>
        <w:snapToGrid/>
        <w:spacing w:line="560" w:lineRule="exact"/>
        <w:ind w:left="0" w:leftChars="0" w:firstLine="4800" w:firstLineChars="1500"/>
        <w:textAlignment w:val="auto"/>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2023年3月27日</w:t>
      </w: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lang w:val="en-US" w:eastAsia="zh-CN"/>
        </w:rPr>
      </w:pP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lang w:val="en-US" w:eastAsia="zh-CN"/>
        </w:rPr>
      </w:pPr>
    </w:p>
    <w:p>
      <w:pPr>
        <w:pStyle w:val="2"/>
        <w:keepNext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lang w:val="en-US" w:eastAsia="zh-CN"/>
        </w:rPr>
      </w:pPr>
      <w:r>
        <w:rPr>
          <w:sz w:val="28"/>
          <w:szCs w:val="22"/>
          <w:u w:val="none"/>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350520</wp:posOffset>
                </wp:positionV>
                <wp:extent cx="5293995" cy="11430"/>
                <wp:effectExtent l="0" t="9525" r="1905" b="17145"/>
                <wp:wrapNone/>
                <wp:docPr id="5" name="直接连接符 5"/>
                <wp:cNvGraphicFramePr/>
                <a:graphic xmlns:a="http://schemas.openxmlformats.org/drawingml/2006/main">
                  <a:graphicData uri="http://schemas.microsoft.com/office/word/2010/wordprocessingShape">
                    <wps:wsp>
                      <wps:cNvCnPr/>
                      <wps:spPr>
                        <a:xfrm>
                          <a:off x="0" y="0"/>
                          <a:ext cx="5293995" cy="1143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27.6pt;height:0.9pt;width:416.85pt;z-index:251659264;mso-width-relative:page;mso-height-relative:page;" filled="f" stroked="t" coordsize="21600,21600" o:gfxdata="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rECitcAAAAI&#10;AQAADwAAAAAAAAABACAAAAAiAAAAZHJzL2Rvd25yZXYueG1sUEsBAhQAFAAAAAgAh07iQGcg3T/k&#10;AQAAqQMAAA4AAAAAAAAAAQAgAAAAJgEAAGRycy9lMm9Eb2MueG1sUEsFBgAAAAAGAAYAWQEAAHwF&#10;A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1120" w:right="191" w:rightChars="91" w:hanging="1120" w:hangingChars="400"/>
        <w:jc w:val="left"/>
        <w:textAlignment w:val="auto"/>
        <w:rPr>
          <w:rFonts w:hint="eastAsia" w:ascii="仿宋" w:hAnsi="仿宋" w:eastAsia="仿宋" w:cs="仿宋"/>
          <w:sz w:val="28"/>
          <w:szCs w:val="28"/>
          <w:u w:val="none"/>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755650</wp:posOffset>
                </wp:positionV>
                <wp:extent cx="5248275" cy="9525"/>
                <wp:effectExtent l="0" t="0" r="0" b="0"/>
                <wp:wrapNone/>
                <wp:docPr id="9" name="直接连接符 9"/>
                <wp:cNvGraphicFramePr/>
                <a:graphic xmlns:a="http://schemas.openxmlformats.org/drawingml/2006/main">
                  <a:graphicData uri="http://schemas.microsoft.com/office/word/2010/wordprocessingShape">
                    <wps:wsp>
                      <wps:cNvCnPr/>
                      <wps:spPr>
                        <a:xfrm>
                          <a:off x="1165860" y="8430895"/>
                          <a:ext cx="5248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59.5pt;height:0.75pt;width:413.25pt;z-index:251661312;mso-width-relative:page;mso-height-relative:page;" filled="f" stroked="t" coordsize="21600,21600" o:gfxdata="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KZEtYAAAAJAQAADwAAAAAAAAAB&#10;ACAAAAAiAAAAZHJzL2Rvd25yZXYueG1sUEsBAhQAFAAAAAgAh07iQEXPDMbZAQAAcgMAAA4AAAAA&#10;AAAAAQAgAAAAJQEAAGRycy9lMm9Eb2MueG1sUEsFBgAAAAAGAAYAWQEAAHAFAAAAAA==&#10;">
                <v:fill on="f" focussize="0,0"/>
                <v:stroke weight="0.5pt" color="#000000 [3213]" miterlimit="8" joinstyle="miter"/>
                <v:imagedata o:title=""/>
                <o:lock v:ext="edit" aspectratio="f"/>
              </v:line>
            </w:pict>
          </mc:Fallback>
        </mc:AlternateContent>
      </w:r>
      <w:r>
        <w:rPr>
          <w:rFonts w:hint="eastAsia"/>
          <w:sz w:val="28"/>
          <w:lang w:val="en-US" w:eastAsia="zh-CN"/>
        </w:rPr>
        <w:t xml:space="preserve">  </w:t>
      </w:r>
      <w:r>
        <w:rPr>
          <w:rFonts w:hint="eastAsia" w:ascii="仿宋" w:hAnsi="仿宋" w:eastAsia="仿宋" w:cs="仿宋"/>
          <w:sz w:val="28"/>
          <w:szCs w:val="28"/>
          <w:u w:val="none"/>
          <w:lang w:eastAsia="zh-CN"/>
        </w:rPr>
        <w:t>抄送：五台县人民政府办公室，忻州市生态环境局五台分局</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lang w:eastAsia="zh-CN"/>
        </w:rPr>
        <w:t>五</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台县住房和城乡建设管理局，山西清韵环保科技有限公司。</w:t>
      </w:r>
    </w:p>
    <w:p>
      <w:pPr>
        <w:keepNext w:val="0"/>
        <w:keepLines w:val="0"/>
        <w:pageBreakBefore w:val="0"/>
        <w:widowControl w:val="0"/>
        <w:kinsoku/>
        <w:wordWrap/>
        <w:overflowPunct/>
        <w:topLinePunct w:val="0"/>
        <w:autoSpaceDE/>
        <w:autoSpaceDN/>
        <w:bidi w:val="0"/>
        <w:adjustRightInd/>
        <w:snapToGrid/>
        <w:spacing w:line="560" w:lineRule="exact"/>
        <w:ind w:left="6999" w:leftChars="133" w:hanging="6720" w:hangingChars="24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五台县行政审批服务管理局</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10"/>
          <w:szCs w:val="10"/>
          <w:u w:val="none"/>
          <w:lang w:val="en-US" w:eastAsia="zh-CN"/>
        </w:rPr>
        <w:t xml:space="preserve"> </w:t>
      </w:r>
      <w:r>
        <w:rPr>
          <w:rFonts w:hint="eastAsia" w:ascii="仿宋" w:hAnsi="仿宋" w:eastAsia="仿宋" w:cs="仿宋"/>
          <w:sz w:val="28"/>
          <w:szCs w:val="28"/>
          <w:u w:val="none"/>
        </w:rPr>
        <w:t>202</w:t>
      </w:r>
      <w:r>
        <w:rPr>
          <w:rFonts w:hint="eastAsia" w:ascii="仿宋" w:hAnsi="仿宋" w:eastAsia="仿宋" w:cs="仿宋"/>
          <w:sz w:val="28"/>
          <w:szCs w:val="28"/>
          <w:u w:val="none"/>
          <w:lang w:val="en-US" w:eastAsia="zh-CN"/>
        </w:rPr>
        <w:t>3</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3</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27</w:t>
      </w:r>
      <w:r>
        <w:rPr>
          <w:rFonts w:hint="eastAsia" w:ascii="仿宋" w:hAnsi="仿宋" w:eastAsia="仿宋" w:cs="仿宋"/>
          <w:sz w:val="28"/>
          <w:szCs w:val="28"/>
          <w:u w:val="none"/>
        </w:rPr>
        <w:t>日印发</w:t>
      </w:r>
      <w:r>
        <w:rPr>
          <w:rFonts w:hint="eastAsia" w:ascii="仿宋" w:hAnsi="仿宋" w:eastAsia="仿宋" w:cs="仿宋"/>
          <w:sz w:val="28"/>
          <w:szCs w:val="28"/>
          <w:u w:val="none"/>
          <w:lang w:val="en-US" w:eastAsia="zh-CN"/>
        </w:rPr>
        <w:t xml:space="preserve">  </w:t>
      </w:r>
    </w:p>
    <w:p>
      <w:pPr>
        <w:pStyle w:val="2"/>
        <w:keepNext w:val="0"/>
        <w:pageBreakBefore w:val="0"/>
        <w:widowControl w:val="0"/>
        <w:kinsoku/>
        <w:overflowPunct/>
        <w:topLinePunct w:val="0"/>
        <w:autoSpaceDE/>
        <w:autoSpaceDN/>
        <w:bidi w:val="0"/>
        <w:adjustRightInd/>
        <w:snapToGrid/>
        <w:spacing w:line="560" w:lineRule="exact"/>
        <w:ind w:right="191" w:rightChars="91" w:firstLine="6720" w:firstLineChars="2400"/>
        <w:jc w:val="left"/>
        <w:textAlignment w:val="auto"/>
        <w:rPr>
          <w:rFonts w:hint="eastAsia" w:eastAsia="仿宋"/>
          <w:lang w:val="en-US" w:eastAsia="zh-CN"/>
        </w:rPr>
        <w:sectPr>
          <w:footerReference r:id="rId5" w:type="default"/>
          <w:pgSz w:w="11907" w:h="16839"/>
          <w:pgMar w:top="1977" w:right="1757" w:bottom="1417" w:left="1757" w:header="851" w:footer="992" w:gutter="0"/>
          <w:pgNumType w:fmt="numberInDash"/>
          <w:cols w:space="720" w:num="1"/>
          <w:docGrid w:type="lines" w:linePitch="312" w:charSpace="0"/>
        </w:sectPr>
      </w:pPr>
      <w:r>
        <w:rPr>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12700</wp:posOffset>
                </wp:positionV>
                <wp:extent cx="5343525" cy="762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343525" cy="762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pt;margin-top:1pt;height:0.6pt;width:420.75pt;z-index:251660288;mso-width-relative:page;mso-height-relative:page;" filled="f" stroked="t" coordsize="21600,21600" o:gfxdata="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cUEY1QAAAAYB&#10;AAAPAAAAAAAAAAEAIAAAACIAAABkcnMvZG93bnJldi54bWxQSwECFAAUAAAACACHTuJAFeqm/uUB&#10;AACqAwAADgAAAAAAAAABACAAAAAkAQAAZHJzL2Uyb0RvYy54bWxQSwUGAAAAAAYABgBZAQAAewUA&#10;AAAA&#10;">
                <v:fill on="f" focussize="0,0"/>
                <v:stroke weight="1.5pt" color="#000000" joinstyle="round"/>
                <v:imagedata o:title=""/>
                <o:lock v:ext="edit" aspectratio="f"/>
              </v:line>
            </w:pict>
          </mc:Fallback>
        </mc:AlternateContent>
      </w:r>
      <w:r>
        <w:rPr>
          <w:rFonts w:hint="eastAsia" w:ascii="仿宋" w:hAnsi="仿宋" w:eastAsia="仿宋" w:cs="仿宋"/>
          <w:sz w:val="28"/>
          <w:szCs w:val="28"/>
        </w:rPr>
        <w:t>共印</w:t>
      </w:r>
      <w:r>
        <w:rPr>
          <w:rFonts w:hint="eastAsia" w:ascii="仿宋" w:hAnsi="仿宋" w:eastAsia="仿宋" w:cs="仿宋"/>
          <w:sz w:val="28"/>
          <w:szCs w:val="28"/>
          <w:lang w:val="en-US" w:eastAsia="zh-CN"/>
        </w:rPr>
        <w:t>7份</w:t>
      </w:r>
    </w:p>
    <w:p>
      <w:pPr>
        <w:pStyle w:val="2"/>
        <w:keepNext w:val="0"/>
        <w:pageBreakBefore w:val="0"/>
        <w:widowControl w:val="0"/>
        <w:tabs>
          <w:tab w:val="left" w:pos="764"/>
        </w:tabs>
        <w:kinsoku/>
        <w:overflowPunct/>
        <w:topLinePunct w:val="0"/>
        <w:autoSpaceDE/>
        <w:autoSpaceDN/>
        <w:bidi w:val="0"/>
        <w:adjustRightInd/>
        <w:snapToGrid/>
        <w:spacing w:line="560" w:lineRule="exact"/>
        <w:ind w:left="0" w:leftChars="0" w:firstLine="0" w:firstLineChars="0"/>
        <w:textAlignment w:val="auto"/>
        <w:rPr>
          <w:rFonts w:hint="eastAsia" w:eastAsia="宋体"/>
          <w:lang w:eastAsia="zh-CN"/>
        </w:rPr>
      </w:pPr>
    </w:p>
    <w:p/>
    <w:p/>
    <w:p/>
    <w:sectPr>
      <w:footerReference r:id="rId6" w:type="default"/>
      <w:pgSz w:w="11907" w:h="16839"/>
      <w:pgMar w:top="1757" w:right="1757" w:bottom="1417" w:left="175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647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64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1"/>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sz w:val="21"/>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0EC6"/>
    <w:multiLevelType w:val="singleLevel"/>
    <w:tmpl w:val="726B0E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D4293"/>
    <w:rsid w:val="0DD5576F"/>
    <w:rsid w:val="222D4293"/>
    <w:rsid w:val="41263047"/>
    <w:rsid w:val="47770538"/>
    <w:rsid w:val="5F87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35"/>
    </w:pPr>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2023-03-23T08:08:00Z</dcterms:created>
  <dc:creator>张家诚</dc:creator>
  <cp:lastModifiedBy>张家诚</cp:lastModifiedBy>
  <cp:lastPrinted>2023-03-27T07:56:00Z</cp:lastPrinted>
  <dcterms:modified xsi:type="dcterms:W3CDTF">2023-03-27T08:51:50Z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