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right"/>
        <w:textAlignment w:val="auto"/>
        <w:rPr>
          <w:rFonts w:hint="eastAsia"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五审管函〔202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〕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18</w:t>
      </w:r>
      <w:bookmarkStart w:id="0" w:name="_GoBack"/>
      <w:bookmarkEnd w:id="0"/>
      <w:r>
        <w:rPr>
          <w:rFonts w:hint="eastAsia" w:ascii="仿宋" w:hAnsi="仿宋" w:eastAsia="仿宋" w:cs="仿宋"/>
          <w:spacing w:val="-6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五台县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行政审批服务管理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五台县湖滨大街西延等三条道路管网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建设项目环境影响报告表的批复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五台县住房和城乡建设管理局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你单位关于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《五台县湖滨大街西延等三条道路管网建设项目环境影响报告表(以下简称〈报告表〉)的报批申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请》收悉。经研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究，现批</w:t>
      </w:r>
      <w:r>
        <w:rPr>
          <w:rFonts w:hint="eastAsia" w:ascii="仿宋" w:hAnsi="仿宋" w:eastAsia="仿宋" w:cs="仿宋"/>
          <w:sz w:val="32"/>
          <w:szCs w:val="32"/>
        </w:rPr>
        <w:t>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7" w:h="16839"/>
          <w:pgMar w:top="1977" w:right="1757" w:bottom="1417" w:left="1757" w:header="851" w:footer="992" w:gutter="0"/>
          <w:pgNumType w:fmt="numberInDash" w:start="2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>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现有东外环路进行扩宽，对文昌路环唐家湾水库段进行改建，新建湖滨大街西延段，同时配套建设给水工程、污水工程、雨水工程、电力工程、电信工程、照明工程、防护工程、交通工程、绿化工程等。项目位于五台县台城镇，东外环路起点坐标：E113°15′59.253″，N38°41′46.340″，终点坐标：E113°15′38.319″，N38°43′19.280″；文昌路起点坐标：E113°14′37.128″，N38°43′48.939″，终点坐标：E113°14′18.864″，N38°44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12.652″；湖滨大街西延起点坐标：E113°14′18.864″，N38°44′12.652″，终点坐标：E113°14′49.599″，N38°44′16.303″。项目总投资49987.09万元，其中环保投资970万元。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在严格落实《报告表》提出的各项污染防治、生态保护措施和本批复要求的前提下，我局原则同意《报告表》中所列的建设项目的性质、规模、地点、采用的生产工艺以及拟采取的环境保护措施。</w:t>
      </w:r>
    </w:p>
    <w:p>
      <w:pPr>
        <w:keepNext w:val="0"/>
        <w:keepLines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二、在项目设计、建设和运行管理中，要严格按照《报告表》的规定认真落实各项环境保护措施，重点做好以下工作：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（一）严格执行国家现行产业政策和环保有关政策规定，并按标准的生产工艺、规模建设。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（二）严格落实废气防治措施。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zh-CN"/>
        </w:rPr>
        <w:t>施工场地边界围挡定期清理洒水抑尘，加强对裸露地面的管理，土方及易产尘物料篷布苫盖禁止露天堆放。运输车辆进出场地清洗车身密闭运输，途径敏感区限速行驶禁止鸣笛，并加强对车辆、施工器械的维护管理。要加强道路管理，保持路面整洁畅通，提高通行率，减少因堵车、怠速行驶造成的大气污染。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（三）严格落实废水防治措施。施工期设备冲洗废水、场地冲洗废水、车辆冲洗废水经隔油沉淀处理后回用于场地洒水抑尘；生活污水排入化粪池定期清掏用于附近农田施肥。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（四）严格落实噪声防治措施。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要合理安排施工时间，禁止夜间施工。选用先进设备，加强维护保养,采取基础减振、消声等措施。运营期加强道路、桥梁的检查维护保养，保持路面平整，加强限速检测，沿线敏感点设置禁鸣标志。完善道路绿化工程，削弱噪声对周边环境的影响。施工期噪声须满足《建筑施工场界环境噪声排放标准》（GB12523-2011）排放限值要求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（五）严格落实固废防治措施。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施工垃圾、弃土石方、生活垃圾妥善处理，运至环卫部门指定地点统一处置。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sectPr>
          <w:footerReference r:id="rId3" w:type="default"/>
          <w:pgSz w:w="11907" w:h="16839"/>
          <w:pgMar w:top="1977" w:right="1757" w:bottom="1417" w:left="1757" w:header="851" w:footer="992" w:gutter="0"/>
          <w:pgNumType w:fmt="numberInDash" w:start="2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（六）严格落实生态环境防治措施。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施工单位严格控制施工范围，禁止超范围违规占地。禁止在洪水发生时进行钻孔作业，弃土严格按照要求处理，禁止向河体倾倒。设置泥浆池、沉淀池，泥浆循环利用，定期清理沉淀池，沉淀物及时清运处理。严格施工管理，加强对机械设备的维护检修，防止出现跑冒滴漏现象，污染水体。加强对施工人员、物料的管理，严禁随意堆放抛洒垃圾杂物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要及时进行土地平整、绿化，道路及时压实硬化，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做好雨天水土保持工作，防止水土流失。施工结束后及时平整临时占地，移除施工营地等设施，加强对道路、河道周边的植被恢复，做好绿化生态恢复工作。</w:t>
      </w:r>
    </w:p>
    <w:p>
      <w:pPr>
        <w:keepNext w:val="0"/>
        <w:keepLines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（七）严格执行各项环境风险防范措施。制定环境风险事故应急预案，提高环境风险防范意识与应急能力，定期开展环境风险应急演练，严格执行各项安全管理制度和风险防范措施，将事故风险降低到最小。</w:t>
      </w:r>
    </w:p>
    <w:p>
      <w:pPr>
        <w:keepNext w:val="0"/>
        <w:keepLines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三、做好信息公开。在工程施工期间，应定期发布环境信息，建立畅通的公众参与平台，加强与周边公众的沟通，主动接受社会监督，并及时解决公众担忧的环境问题，满足公众合理的环境诉求。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项目建设必须严格执行环境保护设施与主体工程同时设计、同时施工、同时投产使用的“三同时”制度，必须按法定程序实施竣工环境保护验收，必须将环保设施同主体工程一体纳入项目安全设施设计中，并按照国家有关规定报经相关行业企业监管部门审查批准，需申领安全许可证的，必须按规定取得安全生产许可证。如项目的性质、建设规模、地点、采用的生产工艺或者防治污染、防止生态破坏的措施发生变动的，你单位应当重新报批建设项目环境影响评价文件。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五、依据《山西省一枚印章管审批条例》《五台县相对集中行政许可权改革实施方案》，你单位应主动接受各级生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态环境行政主管部门的监督检查。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忻州市生态环境局五台分局负责项目现场环境监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管，确保各项环保措施按《报告表》及本批复要求落实到位。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</w:pP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</w:pPr>
    </w:p>
    <w:p>
      <w:pPr>
        <w:pStyle w:val="2"/>
        <w:ind w:firstLine="3840" w:firstLineChars="1200"/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五台县行政审批服务管理局</w:t>
      </w:r>
    </w:p>
    <w:p>
      <w:pPr>
        <w:pStyle w:val="2"/>
        <w:ind w:left="0" w:leftChars="0" w:firstLine="4800" w:firstLineChars="1500"/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sectPr>
          <w:footerReference r:id="rId4" w:type="default"/>
          <w:pgSz w:w="11907" w:h="16839"/>
          <w:pgMar w:top="1977" w:right="1757" w:bottom="1417" w:left="175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2023年3月27日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350520</wp:posOffset>
                </wp:positionV>
                <wp:extent cx="5293995" cy="11430"/>
                <wp:effectExtent l="0" t="9525" r="1905" b="1714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3995" cy="1143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2pt;margin-top:27.6pt;height:0.9pt;width:416.85pt;z-index:251659264;mso-width-relative:page;mso-height-relative:page;" filled="f" stroked="t" coordsize="21600,21600" o:gfxdata="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0rECitcAAAAI&#10;AQAADwAAAAAAAAABACAAAAAiAAAAZHJzL2Rvd25yZXYueG1sUEsBAhQAFAAAAAgAh07iQGcg3T/k&#10;AQAAqQMAAA4AAAAAAAAAAQAgAAAAJgEAAGRycy9lMm9Eb2MueG1sUEsFBgAAAAAGAAYAWQEAAHwF&#10;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120" w:right="191" w:rightChars="91" w:hanging="1120" w:hangingChars="400"/>
        <w:jc w:val="left"/>
        <w:textAlignment w:val="auto"/>
        <w:rPr>
          <w:rFonts w:hint="eastAsia" w:ascii="仿宋" w:hAnsi="仿宋" w:eastAsia="仿宋" w:cs="仿宋"/>
          <w:sz w:val="28"/>
          <w:szCs w:val="28"/>
          <w:u w:val="none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755650</wp:posOffset>
                </wp:positionV>
                <wp:extent cx="5248275" cy="9525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65860" y="8430895"/>
                          <a:ext cx="5248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05pt;margin-top:59.5pt;height:0.75pt;width:413.25pt;z-index:251661312;mso-width-relative:page;mso-height-relative:page;" filled="f" stroked="t" coordsize="21600,21600" o:gfxdata="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unKZEtYAAAAJAQAADwAAAAAAAAAB&#10;ACAAAAAiAAAAZHJzL2Rvd25yZXYueG1sUEsBAhQAFAAAAAgAh07iQEXPDMbZAQAAcgMAAA4AAAAA&#10;AAAAAQAgAAAAJQEAAGRycy9lMm9Eb2MueG1sUEsFBgAAAAAGAAYAWQEAAHA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抄送：五台县人民政府办公室，忻州市生态环境局五台分局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,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五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台县交通运输局，山西清韵环保科技有限公司。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999" w:leftChars="133" w:hanging="6720" w:hangingChars="2400"/>
        <w:textAlignment w:val="auto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五台县行政审批服务管理局</w:t>
      </w:r>
      <w:r>
        <w:rPr>
          <w:rFonts w:hint="eastAsia" w:ascii="仿宋" w:hAnsi="仿宋" w:eastAsia="仿宋" w:cs="仿宋"/>
          <w:sz w:val="28"/>
          <w:szCs w:val="28"/>
          <w:u w:val="non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10"/>
          <w:szCs w:val="10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none"/>
        </w:rPr>
        <w:t>202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u w:val="none"/>
        </w:rPr>
        <w:t>年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u w:val="none"/>
        </w:rPr>
        <w:t>月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27</w:t>
      </w:r>
      <w:r>
        <w:rPr>
          <w:rFonts w:hint="eastAsia" w:ascii="仿宋" w:hAnsi="仿宋" w:eastAsia="仿宋" w:cs="仿宋"/>
          <w:sz w:val="28"/>
          <w:szCs w:val="28"/>
          <w:u w:val="none"/>
        </w:rPr>
        <w:t>日印发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</w:t>
      </w:r>
    </w:p>
    <w:p>
      <w:pPr>
        <w:pStyle w:val="2"/>
        <w:ind w:right="191" w:rightChars="91" w:firstLine="6720" w:firstLineChars="2400"/>
        <w:jc w:val="left"/>
        <w:rPr>
          <w:rFonts w:hint="eastAsia" w:eastAsia="仿宋"/>
          <w:lang w:val="en-US" w:eastAsia="zh-CN"/>
        </w:rPr>
        <w:sectPr>
          <w:footerReference r:id="rId5" w:type="default"/>
          <w:pgSz w:w="11907" w:h="16839"/>
          <w:pgMar w:top="1977" w:right="1757" w:bottom="1417" w:left="175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sz w:val="28"/>
          <w:szCs w:val="28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12700</wp:posOffset>
                </wp:positionV>
                <wp:extent cx="5343525" cy="762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762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1pt;margin-top:1pt;height:0.6pt;width:420.75pt;z-index:251660288;mso-width-relative:page;mso-height-relative:page;" filled="f" stroked="t" coordsize="21600,21600" o:gfxdata="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acUEY1QAAAAYB&#10;AAAPAAAAAAAAAAEAIAAAACIAAABkcnMvZG93bnJldi54bWxQSwECFAAUAAAACACHTuJAFeqm/uUB&#10;AACqAwAADgAAAAAAAAABACAAAAAkAQAAZHJzL2Uyb0RvYy54bWxQSwUGAAAAAAYABgBZAQAAewUA&#10;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>共印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7份</w:t>
      </w:r>
    </w:p>
    <w:p>
      <w:pPr>
        <w:pStyle w:val="2"/>
        <w:tabs>
          <w:tab w:val="left" w:pos="764"/>
        </w:tabs>
        <w:ind w:left="0" w:leftChars="0" w:firstLine="0" w:firstLineChars="0"/>
        <w:rPr>
          <w:rFonts w:hint="eastAsia" w:eastAsia="宋体"/>
          <w:lang w:eastAsia="zh-CN"/>
        </w:rPr>
      </w:pPr>
    </w:p>
    <w:p/>
    <w:p/>
    <w:sectPr>
      <w:footerReference r:id="rId6" w:type="default"/>
      <w:pgSz w:w="11907" w:h="16839"/>
      <w:pgMar w:top="1757" w:right="1757" w:bottom="1417" w:left="175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1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094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1"/>
                        <w:szCs w:val="3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0636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B0EC6"/>
    <w:multiLevelType w:val="singleLevel"/>
    <w:tmpl w:val="726B0EC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A77E3"/>
    <w:rsid w:val="04427941"/>
    <w:rsid w:val="0C2D0957"/>
    <w:rsid w:val="0DBA77E3"/>
    <w:rsid w:val="18006E49"/>
    <w:rsid w:val="22936A25"/>
    <w:rsid w:val="445A2D80"/>
    <w:rsid w:val="53A511C7"/>
    <w:rsid w:val="6157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35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118</TotalTime>
  <ScaleCrop>false</ScaleCrop>
  <LinksUpToDate>false</LinksUpToDate>
  <CharactersWithSpaces>0</CharactersWithSpaces>
  <Application>WPS Office_10.8.2.6538_F1E327BC-269C-435d-A152-05C5408002CA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2023-03-22T07:23:00Z</dcterms:created>
  <dc:creator>刘艳飞</dc:creator>
  <cp:lastModifiedBy>张家诚</cp:lastModifiedBy>
  <cp:lastPrinted>2023-03-27T07:54:00Z</cp:lastPrinted>
  <dcterms:modified xsi:type="dcterms:W3CDTF">2023-03-27T08:52:03Z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2052-10.8.2.6538</vt:lpwstr>
  </property>
</Properties>
</file>