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五台县发展和改革局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2023年涉企补贴资金情况说明</w:t>
      </w:r>
    </w:p>
    <w:p>
      <w:pPr>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2023年农村寄递物流服务全覆盖提质工程实施方案》(晋发改经贸发〔2023〕60号)和《关于抓紧开展2023年度农村寄递物流服务下行快件财政补助工作的通知》(晋邮管〔2023〕32号)，2023年五台县农村寄递物流服务全覆盖提质工程财政补助资金合计发放六次，共计206953.35</w:t>
      </w:r>
      <w:bookmarkStart w:id="0" w:name="_GoBack"/>
      <w:bookmarkEnd w:id="0"/>
      <w:r>
        <w:rPr>
          <w:rFonts w:hint="eastAsia" w:ascii="仿宋" w:hAnsi="仿宋" w:eastAsia="仿宋" w:cs="仿宋"/>
          <w:sz w:val="32"/>
          <w:szCs w:val="32"/>
          <w:lang w:val="en-US" w:eastAsia="zh-CN"/>
        </w:rPr>
        <w:t>元。</w:t>
      </w:r>
    </w:p>
    <w:tbl>
      <w:tblPr>
        <w:tblStyle w:val="3"/>
        <w:tblpPr w:leftFromText="180" w:rightFromText="180" w:vertAnchor="text" w:horzAnchor="page" w:tblpX="1209" w:tblpY="207"/>
        <w:tblOverlap w:val="never"/>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906"/>
        <w:gridCol w:w="1824"/>
        <w:gridCol w:w="1703"/>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时间</w:t>
            </w:r>
          </w:p>
        </w:tc>
        <w:tc>
          <w:tcPr>
            <w:tcW w:w="190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付款单位</w:t>
            </w:r>
          </w:p>
        </w:tc>
        <w:tc>
          <w:tcPr>
            <w:tcW w:w="18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收款企业</w:t>
            </w:r>
          </w:p>
        </w:tc>
        <w:tc>
          <w:tcPr>
            <w:tcW w:w="170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金额（元）</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kern w:val="2"/>
                <w:sz w:val="32"/>
                <w:szCs w:val="32"/>
                <w:vertAlign w:val="baseline"/>
                <w:lang w:val="en-US" w:eastAsia="zh-CN" w:bidi="ar-SA"/>
              </w:rPr>
            </w:pPr>
            <w:r>
              <w:rPr>
                <w:rFonts w:hint="eastAsia" w:ascii="仿宋" w:hAnsi="仿宋" w:eastAsia="仿宋" w:cs="仿宋"/>
                <w:i w:val="0"/>
                <w:iCs w:val="0"/>
                <w:caps w:val="0"/>
                <w:color w:val="4D4F53"/>
                <w:spacing w:val="0"/>
                <w:sz w:val="32"/>
                <w:szCs w:val="32"/>
                <w:vertAlign w:val="baseline"/>
                <w:lang w:val="en-US" w:eastAsia="zh-CN"/>
              </w:rPr>
              <w:t>5月19日</w:t>
            </w:r>
          </w:p>
        </w:tc>
        <w:tc>
          <w:tcPr>
            <w:tcW w:w="19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五台县发展和改革局</w:t>
            </w:r>
          </w:p>
        </w:tc>
        <w:tc>
          <w:tcPr>
            <w:tcW w:w="182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山西顺丰速运有限公司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10441.75</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农村寄递物流省级补助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6月1日</w:t>
            </w:r>
          </w:p>
        </w:tc>
        <w:tc>
          <w:tcPr>
            <w:tcW w:w="190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before="625" w:beforeLines="200" w:after="313" w:afterLines="100"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824"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sz w:val="32"/>
                <w:szCs w:val="32"/>
                <w:lang w:val="en-US" w:eastAsia="zh-CN"/>
              </w:rPr>
              <w:t>20216.90</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农村寄递物流省级补助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8月1日</w:t>
            </w:r>
          </w:p>
        </w:tc>
        <w:tc>
          <w:tcPr>
            <w:tcW w:w="1906"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824"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sz w:val="32"/>
                <w:szCs w:val="32"/>
                <w:lang w:val="en-US" w:eastAsia="zh-CN"/>
              </w:rPr>
              <w:t>8677.90</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农村寄递物流省级补助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9月18日</w:t>
            </w:r>
          </w:p>
        </w:tc>
        <w:tc>
          <w:tcPr>
            <w:tcW w:w="1906"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824"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sz w:val="32"/>
                <w:szCs w:val="32"/>
                <w:lang w:val="en-US" w:eastAsia="zh-CN"/>
              </w:rPr>
              <w:t>1081.85</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农村寄递物流省级补助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12月5日</w:t>
            </w:r>
          </w:p>
        </w:tc>
        <w:tc>
          <w:tcPr>
            <w:tcW w:w="1906"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824"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sz w:val="32"/>
                <w:szCs w:val="32"/>
                <w:lang w:val="en-US" w:eastAsia="zh-CN"/>
              </w:rPr>
              <w:t>76000</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农村寄递物流市级补助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062"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12月27日</w:t>
            </w:r>
          </w:p>
        </w:tc>
        <w:tc>
          <w:tcPr>
            <w:tcW w:w="1906"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824"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p>
        </w:tc>
        <w:tc>
          <w:tcPr>
            <w:tcW w:w="1703"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90534.95</w:t>
            </w:r>
          </w:p>
        </w:tc>
        <w:tc>
          <w:tcPr>
            <w:tcW w:w="206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农村寄递物流省级补助</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根据《关于下达2022年-2023年度省级猪肉活体储备费用补贴的通知》(晋财资环〔2023〕6号)，2023年省级生猪储备补贴款发放9万元。</w:t>
      </w:r>
    </w:p>
    <w:tbl>
      <w:tblPr>
        <w:tblStyle w:val="3"/>
        <w:tblpPr w:leftFromText="180" w:rightFromText="180" w:vertAnchor="text" w:horzAnchor="page" w:tblpX="1637" w:tblpY="207"/>
        <w:tblOverlap w:val="never"/>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840"/>
        <w:gridCol w:w="1944"/>
        <w:gridCol w:w="15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时间</w:t>
            </w:r>
          </w:p>
        </w:tc>
        <w:tc>
          <w:tcPr>
            <w:tcW w:w="18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付款单位</w:t>
            </w:r>
          </w:p>
        </w:tc>
        <w:tc>
          <w:tcPr>
            <w:tcW w:w="19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收款企业</w:t>
            </w:r>
          </w:p>
        </w:tc>
        <w:tc>
          <w:tcPr>
            <w:tcW w:w="15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金额</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（万元）</w:t>
            </w:r>
          </w:p>
        </w:tc>
        <w:tc>
          <w:tcPr>
            <w:tcW w:w="2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700" w:type="dxa"/>
            <w:vAlign w:val="center"/>
          </w:tcPr>
          <w:p>
            <w:pPr>
              <w:keepNext w:val="0"/>
              <w:keepLines w:val="0"/>
              <w:pageBreakBefore w:val="0"/>
              <w:widowControl w:val="0"/>
              <w:kinsoku/>
              <w:wordWrap/>
              <w:overflowPunct/>
              <w:topLinePunct w:val="0"/>
              <w:autoSpaceDE/>
              <w:autoSpaceDN/>
              <w:bidi w:val="0"/>
              <w:adjustRightInd/>
              <w:snapToGrid/>
              <w:spacing w:before="625" w:beforeLines="200" w:after="625" w:afterLines="200"/>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12月5日</w:t>
            </w:r>
          </w:p>
        </w:tc>
        <w:tc>
          <w:tcPr>
            <w:tcW w:w="1840" w:type="dxa"/>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五台县发展和改革局</w:t>
            </w:r>
          </w:p>
        </w:tc>
        <w:tc>
          <w:tcPr>
            <w:tcW w:w="19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五台县豆村镇西坡村综合养猪专业合作社</w:t>
            </w:r>
          </w:p>
        </w:tc>
        <w:tc>
          <w:tcPr>
            <w:tcW w:w="15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9</w:t>
            </w:r>
          </w:p>
        </w:tc>
        <w:tc>
          <w:tcPr>
            <w:tcW w:w="2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i w:val="0"/>
                <w:iCs w:val="0"/>
                <w:caps w:val="0"/>
                <w:color w:val="4D4F53"/>
                <w:spacing w:val="0"/>
                <w:sz w:val="32"/>
                <w:szCs w:val="32"/>
                <w:vertAlign w:val="baseline"/>
                <w:lang w:val="en-US" w:eastAsia="zh-CN"/>
              </w:rPr>
            </w:pPr>
            <w:r>
              <w:rPr>
                <w:rFonts w:hint="eastAsia" w:ascii="仿宋" w:hAnsi="仿宋" w:eastAsia="仿宋" w:cs="仿宋"/>
                <w:i w:val="0"/>
                <w:iCs w:val="0"/>
                <w:caps w:val="0"/>
                <w:color w:val="4D4F53"/>
                <w:spacing w:val="0"/>
                <w:sz w:val="32"/>
                <w:szCs w:val="32"/>
                <w:vertAlign w:val="baseline"/>
                <w:lang w:val="en-US" w:eastAsia="zh-CN"/>
              </w:rPr>
              <w:t>省级猪肉活体储备费用用于猪场购买玉米、饲料</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五台县发展和改革局</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2023年12月25日</w:t>
      </w:r>
    </w:p>
    <w:sectPr>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hOGMyNTI0YTYwOGMwYjgxM2FlODQ0OWVjNWEwOGQifQ=="/>
  </w:docVars>
  <w:rsids>
    <w:rsidRoot w:val="10F073B2"/>
    <w:rsid w:val="039C599A"/>
    <w:rsid w:val="03C33BF3"/>
    <w:rsid w:val="0EF3635A"/>
    <w:rsid w:val="10F073B2"/>
    <w:rsid w:val="1F0E4800"/>
    <w:rsid w:val="21CB71C6"/>
    <w:rsid w:val="24C46A3A"/>
    <w:rsid w:val="415C494F"/>
    <w:rsid w:val="421A7FB7"/>
    <w:rsid w:val="4D390156"/>
    <w:rsid w:val="57805D82"/>
    <w:rsid w:val="5D0905C7"/>
    <w:rsid w:val="65CD3C6D"/>
    <w:rsid w:val="6F0425B3"/>
    <w:rsid w:val="77F51A1C"/>
    <w:rsid w:val="7AC6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2023-12-26T03:43:00Z</dcterms:created>
  <dc:creator>WPS_1701911734</dc:creator>
  <cp:lastModifiedBy>WPS_1701911734</cp:lastModifiedBy>
  <cp:lastPrinted>2023-12-27T01:50:00Z</cp:lastPrinted>
  <dcterms:modified xsi:type="dcterms:W3CDTF">2023-12-27T02:23:13Z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51A2D383EC1347058BF61FD04F07B8E0_11</vt:lpwstr>
  </property>
</Properties>
</file>