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377" w:rsidRDefault="00946377">
      <w:pPr>
        <w:overflowPunct w:val="0"/>
        <w:spacing w:line="620" w:lineRule="exact"/>
        <w:ind w:firstLineChars="200" w:firstLine="632"/>
        <w:rPr>
          <w:rFonts w:ascii="黑体" w:eastAsia="黑体" w:hAnsi="黑体"/>
        </w:rPr>
      </w:pPr>
    </w:p>
    <w:p w:rsidR="00946377" w:rsidRDefault="00946377">
      <w:pPr>
        <w:pStyle w:val="p0"/>
        <w:jc w:val="center"/>
        <w:rPr>
          <w:rFonts w:ascii="宋体" w:eastAsia="宋体"/>
          <w:b/>
          <w:bCs/>
          <w:sz w:val="36"/>
          <w:szCs w:val="36"/>
        </w:rPr>
      </w:pPr>
      <w:r>
        <w:rPr>
          <w:rFonts w:ascii="宋体" w:hAnsi="宋体" w:hint="eastAsia"/>
          <w:b/>
          <w:bCs/>
          <w:sz w:val="36"/>
          <w:szCs w:val="36"/>
        </w:rPr>
        <w:t>二○二一年财政总决算说明</w:t>
      </w:r>
    </w:p>
    <w:p w:rsidR="00946377" w:rsidRDefault="00946377">
      <w:pPr>
        <w:overflowPunct w:val="0"/>
        <w:spacing w:line="620" w:lineRule="exact"/>
        <w:ind w:firstLineChars="200" w:firstLine="632"/>
        <w:rPr>
          <w:rFonts w:ascii="黑体" w:eastAsia="黑体" w:hAnsi="黑体"/>
        </w:rPr>
      </w:pPr>
    </w:p>
    <w:p w:rsidR="00946377" w:rsidRDefault="00946377">
      <w:pPr>
        <w:overflowPunct w:val="0"/>
        <w:spacing w:line="620" w:lineRule="exact"/>
        <w:ind w:firstLineChars="200" w:firstLine="632"/>
        <w:rPr>
          <w:rFonts w:ascii="黑体" w:eastAsia="黑体" w:hAnsi="黑体"/>
        </w:rPr>
      </w:pPr>
      <w:r>
        <w:rPr>
          <w:rFonts w:ascii="黑体" w:eastAsia="黑体" w:hAnsi="黑体" w:hint="eastAsia"/>
        </w:rPr>
        <w:t>一、</w:t>
      </w:r>
      <w:r>
        <w:rPr>
          <w:rFonts w:ascii="黑体" w:eastAsia="黑体" w:hAnsi="黑体"/>
        </w:rPr>
        <w:t>2021</w:t>
      </w:r>
      <w:r>
        <w:rPr>
          <w:rFonts w:ascii="黑体" w:eastAsia="黑体" w:hAnsi="黑体" w:hint="eastAsia"/>
        </w:rPr>
        <w:t>年预算执行情况</w:t>
      </w:r>
    </w:p>
    <w:p w:rsidR="00946377" w:rsidRDefault="00946377" w:rsidP="00632A7B">
      <w:pPr>
        <w:spacing w:line="640" w:lineRule="exact"/>
        <w:ind w:firstLineChars="200" w:firstLine="632"/>
        <w:rPr>
          <w:rFonts w:ascii="仿宋_GB2312"/>
          <w:szCs w:val="32"/>
        </w:rPr>
      </w:pPr>
      <w:r>
        <w:rPr>
          <w:rFonts w:ascii="仿宋_GB2312"/>
          <w:szCs w:val="32"/>
        </w:rPr>
        <w:t>2021</w:t>
      </w:r>
      <w:r>
        <w:rPr>
          <w:rFonts w:ascii="仿宋_GB2312" w:hint="eastAsia"/>
          <w:szCs w:val="32"/>
        </w:rPr>
        <w:t>年，在县委的正确领导下，在县人大、县政协的监督支持下，深入学习贯彻党的十九大和十九届二中、三中、四中、五中、六中全会精神，坚持稳中求进工作总基调，坚持新发展理念，扎实做好“六稳”工作，全面落实“六保”任务，坚定不移推动高质量发展，落实积极财政政策，着力深化财政改革，加强政府性债务管理，有效防范财政金融风险，为全县“十四五”开好局、起好步提供了坚实的财力保障。</w:t>
      </w:r>
    </w:p>
    <w:p w:rsidR="00946377" w:rsidRDefault="00946377">
      <w:pPr>
        <w:overflowPunct w:val="0"/>
        <w:spacing w:line="620" w:lineRule="exact"/>
        <w:ind w:firstLineChars="200" w:firstLine="632"/>
        <w:rPr>
          <w:rFonts w:ascii="仿宋_GB2312" w:cs="仿宋_GB2312"/>
          <w:b/>
          <w:bCs/>
        </w:rPr>
      </w:pPr>
      <w:r>
        <w:rPr>
          <w:rFonts w:ascii="楷体_GB2312" w:eastAsia="楷体_GB2312" w:hAnsi="楷体_GB2312" w:cs="楷体_GB2312" w:hint="eastAsia"/>
        </w:rPr>
        <w:t>（一）</w:t>
      </w:r>
      <w:r>
        <w:rPr>
          <w:rFonts w:ascii="仿宋_GB2312" w:hAnsi="仿宋_GB2312" w:cs="仿宋_GB2312" w:hint="eastAsia"/>
          <w:b/>
          <w:bCs/>
        </w:rPr>
        <w:t>预算收入执行情况</w:t>
      </w:r>
    </w:p>
    <w:p w:rsidR="00946377" w:rsidRDefault="00946377" w:rsidP="00632A7B">
      <w:pPr>
        <w:spacing w:line="640" w:lineRule="exact"/>
        <w:ind w:firstLineChars="200" w:firstLine="632"/>
        <w:rPr>
          <w:rFonts w:ascii="仿宋_GB2312"/>
          <w:szCs w:val="32"/>
        </w:rPr>
      </w:pPr>
      <w:r>
        <w:rPr>
          <w:rFonts w:ascii="仿宋_GB2312"/>
          <w:szCs w:val="32"/>
        </w:rPr>
        <w:t>2021</w:t>
      </w:r>
      <w:r>
        <w:rPr>
          <w:rFonts w:ascii="仿宋_GB2312" w:hint="eastAsia"/>
          <w:szCs w:val="32"/>
        </w:rPr>
        <w:t>年，全县财政总收入完成</w:t>
      </w:r>
      <w:r>
        <w:rPr>
          <w:rFonts w:ascii="仿宋_GB2312"/>
          <w:szCs w:val="32"/>
        </w:rPr>
        <w:t>68858</w:t>
      </w:r>
      <w:r>
        <w:rPr>
          <w:rFonts w:ascii="仿宋_GB2312" w:hint="eastAsia"/>
          <w:szCs w:val="32"/>
        </w:rPr>
        <w:t>万元，比上年</w:t>
      </w:r>
      <w:r>
        <w:rPr>
          <w:rFonts w:ascii="仿宋_GB2312"/>
          <w:szCs w:val="32"/>
        </w:rPr>
        <w:t>60518</w:t>
      </w:r>
      <w:r>
        <w:rPr>
          <w:rFonts w:ascii="仿宋_GB2312" w:hint="eastAsia"/>
          <w:szCs w:val="32"/>
        </w:rPr>
        <w:t>万元增长</w:t>
      </w:r>
      <w:r>
        <w:rPr>
          <w:rFonts w:ascii="仿宋_GB2312"/>
          <w:szCs w:val="32"/>
        </w:rPr>
        <w:t>13.78%</w:t>
      </w:r>
      <w:r>
        <w:rPr>
          <w:rFonts w:ascii="仿宋_GB2312" w:hint="eastAsia"/>
          <w:szCs w:val="32"/>
        </w:rPr>
        <w:t>，增收</w:t>
      </w:r>
      <w:r>
        <w:rPr>
          <w:rFonts w:ascii="仿宋_GB2312"/>
          <w:szCs w:val="32"/>
        </w:rPr>
        <w:t>8340</w:t>
      </w:r>
      <w:r>
        <w:rPr>
          <w:rFonts w:ascii="仿宋_GB2312" w:hint="eastAsia"/>
          <w:szCs w:val="32"/>
        </w:rPr>
        <w:t>万元；比预算</w:t>
      </w:r>
      <w:r>
        <w:rPr>
          <w:rFonts w:ascii="仿宋_GB2312"/>
          <w:szCs w:val="32"/>
        </w:rPr>
        <w:t>62767</w:t>
      </w:r>
      <w:r>
        <w:rPr>
          <w:rFonts w:ascii="仿宋_GB2312" w:hint="eastAsia"/>
          <w:szCs w:val="32"/>
        </w:rPr>
        <w:t>万元增长</w:t>
      </w:r>
      <w:r>
        <w:rPr>
          <w:rFonts w:ascii="仿宋_GB2312"/>
          <w:szCs w:val="32"/>
        </w:rPr>
        <w:t>9.7%</w:t>
      </w:r>
      <w:r>
        <w:rPr>
          <w:rFonts w:ascii="仿宋_GB2312" w:hint="eastAsia"/>
          <w:szCs w:val="32"/>
        </w:rPr>
        <w:t>，增收</w:t>
      </w:r>
      <w:r>
        <w:rPr>
          <w:rFonts w:ascii="仿宋_GB2312"/>
          <w:szCs w:val="32"/>
        </w:rPr>
        <w:t>6091</w:t>
      </w:r>
      <w:r>
        <w:rPr>
          <w:rFonts w:ascii="仿宋_GB2312" w:hint="eastAsia"/>
          <w:szCs w:val="32"/>
        </w:rPr>
        <w:t>万元。一般公共预算收入完成</w:t>
      </w:r>
      <w:r>
        <w:rPr>
          <w:rFonts w:ascii="仿宋_GB2312"/>
          <w:szCs w:val="32"/>
        </w:rPr>
        <w:t>30492</w:t>
      </w:r>
      <w:r>
        <w:rPr>
          <w:rFonts w:ascii="仿宋_GB2312" w:hint="eastAsia"/>
          <w:szCs w:val="32"/>
        </w:rPr>
        <w:t>万元，比上年</w:t>
      </w:r>
      <w:r>
        <w:rPr>
          <w:rFonts w:ascii="仿宋_GB2312"/>
          <w:szCs w:val="32"/>
        </w:rPr>
        <w:t>26216</w:t>
      </w:r>
      <w:r>
        <w:rPr>
          <w:rFonts w:ascii="仿宋_GB2312" w:hint="eastAsia"/>
          <w:szCs w:val="32"/>
        </w:rPr>
        <w:t>万元增长</w:t>
      </w:r>
      <w:r>
        <w:rPr>
          <w:rFonts w:ascii="仿宋_GB2312"/>
          <w:szCs w:val="32"/>
        </w:rPr>
        <w:t>16.31%</w:t>
      </w:r>
      <w:r>
        <w:rPr>
          <w:rFonts w:ascii="仿宋_GB2312" w:hint="eastAsia"/>
          <w:szCs w:val="32"/>
        </w:rPr>
        <w:t>，增收</w:t>
      </w:r>
      <w:r>
        <w:rPr>
          <w:rFonts w:ascii="仿宋_GB2312"/>
          <w:szCs w:val="32"/>
        </w:rPr>
        <w:t>4276</w:t>
      </w:r>
      <w:r>
        <w:rPr>
          <w:rFonts w:ascii="仿宋_GB2312" w:hint="eastAsia"/>
          <w:szCs w:val="32"/>
        </w:rPr>
        <w:t>万元，比预算</w:t>
      </w:r>
      <w:r>
        <w:rPr>
          <w:rFonts w:ascii="仿宋_GB2312"/>
          <w:szCs w:val="32"/>
        </w:rPr>
        <w:t>27527</w:t>
      </w:r>
      <w:r>
        <w:rPr>
          <w:rFonts w:ascii="仿宋_GB2312" w:hint="eastAsia"/>
          <w:szCs w:val="32"/>
        </w:rPr>
        <w:t>万元增长</w:t>
      </w:r>
      <w:r>
        <w:rPr>
          <w:rFonts w:ascii="仿宋_GB2312"/>
          <w:szCs w:val="32"/>
        </w:rPr>
        <w:t>10.77%</w:t>
      </w:r>
      <w:r>
        <w:rPr>
          <w:rFonts w:ascii="仿宋_GB2312" w:hint="eastAsia"/>
          <w:szCs w:val="32"/>
        </w:rPr>
        <w:t>，增收</w:t>
      </w:r>
      <w:r>
        <w:rPr>
          <w:rFonts w:ascii="仿宋_GB2312"/>
          <w:szCs w:val="32"/>
        </w:rPr>
        <w:t>2965</w:t>
      </w:r>
      <w:r>
        <w:rPr>
          <w:rFonts w:ascii="仿宋_GB2312" w:hint="eastAsia"/>
          <w:szCs w:val="32"/>
        </w:rPr>
        <w:t>万元。</w:t>
      </w:r>
    </w:p>
    <w:p w:rsidR="00946377" w:rsidRDefault="00946377" w:rsidP="00632A7B">
      <w:pPr>
        <w:spacing w:line="640" w:lineRule="exact"/>
        <w:ind w:firstLineChars="200" w:firstLine="632"/>
        <w:rPr>
          <w:rFonts w:ascii="仿宋_GB2312"/>
          <w:szCs w:val="32"/>
        </w:rPr>
      </w:pPr>
      <w:r>
        <w:rPr>
          <w:rFonts w:ascii="仿宋_GB2312" w:hint="eastAsia"/>
          <w:szCs w:val="32"/>
        </w:rPr>
        <w:t>分部门看，税务部门完成总收入</w:t>
      </w:r>
      <w:r>
        <w:rPr>
          <w:rFonts w:ascii="仿宋_GB2312"/>
          <w:szCs w:val="32"/>
        </w:rPr>
        <w:t>59129</w:t>
      </w:r>
      <w:r>
        <w:rPr>
          <w:rFonts w:ascii="仿宋_GB2312" w:hint="eastAsia"/>
          <w:szCs w:val="32"/>
        </w:rPr>
        <w:t>万元，比上年</w:t>
      </w:r>
      <w:r>
        <w:rPr>
          <w:rFonts w:ascii="仿宋_GB2312"/>
          <w:szCs w:val="32"/>
        </w:rPr>
        <w:t>52854</w:t>
      </w:r>
      <w:r>
        <w:rPr>
          <w:rFonts w:ascii="仿宋_GB2312" w:hint="eastAsia"/>
          <w:szCs w:val="32"/>
        </w:rPr>
        <w:t>万元增长</w:t>
      </w:r>
      <w:r>
        <w:rPr>
          <w:rFonts w:ascii="仿宋_GB2312"/>
          <w:szCs w:val="32"/>
        </w:rPr>
        <w:t>11.87%</w:t>
      </w:r>
      <w:r>
        <w:rPr>
          <w:rFonts w:ascii="仿宋_GB2312" w:hint="eastAsia"/>
          <w:szCs w:val="32"/>
        </w:rPr>
        <w:t>，增收</w:t>
      </w:r>
      <w:r>
        <w:rPr>
          <w:rFonts w:ascii="仿宋_GB2312"/>
          <w:szCs w:val="32"/>
        </w:rPr>
        <w:t>6275</w:t>
      </w:r>
      <w:r>
        <w:rPr>
          <w:rFonts w:ascii="仿宋_GB2312" w:hint="eastAsia"/>
          <w:szCs w:val="32"/>
        </w:rPr>
        <w:t>万元；比预算</w:t>
      </w:r>
      <w:r>
        <w:rPr>
          <w:rFonts w:ascii="仿宋_GB2312"/>
          <w:szCs w:val="32"/>
        </w:rPr>
        <w:t>54720</w:t>
      </w:r>
      <w:r>
        <w:rPr>
          <w:rFonts w:ascii="仿宋_GB2312" w:hint="eastAsia"/>
          <w:szCs w:val="32"/>
        </w:rPr>
        <w:t>万元增长</w:t>
      </w:r>
      <w:r>
        <w:rPr>
          <w:rFonts w:ascii="仿宋_GB2312"/>
          <w:szCs w:val="32"/>
        </w:rPr>
        <w:t>8.06%</w:t>
      </w:r>
      <w:r>
        <w:rPr>
          <w:rFonts w:ascii="仿宋_GB2312" w:hint="eastAsia"/>
          <w:szCs w:val="32"/>
        </w:rPr>
        <w:t>，增收</w:t>
      </w:r>
      <w:r>
        <w:rPr>
          <w:rFonts w:ascii="仿宋_GB2312"/>
          <w:szCs w:val="32"/>
        </w:rPr>
        <w:t>4409</w:t>
      </w:r>
      <w:r>
        <w:rPr>
          <w:rFonts w:ascii="仿宋_GB2312" w:hint="eastAsia"/>
          <w:szCs w:val="32"/>
        </w:rPr>
        <w:t>万元。财政部门完成收入</w:t>
      </w:r>
      <w:r>
        <w:rPr>
          <w:rFonts w:ascii="仿宋_GB2312"/>
          <w:szCs w:val="32"/>
        </w:rPr>
        <w:t>9729</w:t>
      </w:r>
      <w:r>
        <w:rPr>
          <w:rFonts w:ascii="仿宋_GB2312" w:hint="eastAsia"/>
          <w:szCs w:val="32"/>
        </w:rPr>
        <w:t>万元，比上年</w:t>
      </w:r>
      <w:r>
        <w:rPr>
          <w:rFonts w:ascii="仿宋_GB2312"/>
          <w:szCs w:val="32"/>
        </w:rPr>
        <w:t>7664</w:t>
      </w:r>
      <w:r>
        <w:rPr>
          <w:rFonts w:ascii="仿宋_GB2312" w:hint="eastAsia"/>
          <w:szCs w:val="32"/>
        </w:rPr>
        <w:t>万元增长</w:t>
      </w:r>
      <w:r>
        <w:rPr>
          <w:rFonts w:ascii="仿宋_GB2312"/>
          <w:szCs w:val="32"/>
        </w:rPr>
        <w:t>26.94%</w:t>
      </w:r>
      <w:r>
        <w:rPr>
          <w:rFonts w:ascii="仿宋_GB2312" w:hint="eastAsia"/>
          <w:szCs w:val="32"/>
        </w:rPr>
        <w:t>，增收</w:t>
      </w:r>
      <w:r>
        <w:rPr>
          <w:rFonts w:ascii="仿宋_GB2312"/>
          <w:szCs w:val="32"/>
        </w:rPr>
        <w:t>2065</w:t>
      </w:r>
      <w:r>
        <w:rPr>
          <w:rFonts w:ascii="仿宋_GB2312" w:hint="eastAsia"/>
          <w:szCs w:val="32"/>
        </w:rPr>
        <w:t>万元；比预算</w:t>
      </w:r>
      <w:r>
        <w:rPr>
          <w:rFonts w:ascii="仿宋_GB2312"/>
          <w:szCs w:val="32"/>
        </w:rPr>
        <w:t>8047</w:t>
      </w:r>
      <w:r>
        <w:rPr>
          <w:rFonts w:ascii="仿宋_GB2312" w:hint="eastAsia"/>
          <w:szCs w:val="32"/>
        </w:rPr>
        <w:t>万元增长</w:t>
      </w:r>
      <w:r>
        <w:rPr>
          <w:rFonts w:ascii="仿宋_GB2312"/>
          <w:szCs w:val="32"/>
        </w:rPr>
        <w:t>20.90%</w:t>
      </w:r>
      <w:r>
        <w:rPr>
          <w:rFonts w:ascii="仿宋_GB2312" w:hint="eastAsia"/>
          <w:szCs w:val="32"/>
        </w:rPr>
        <w:t>，增收</w:t>
      </w:r>
      <w:r>
        <w:rPr>
          <w:rFonts w:ascii="仿宋_GB2312"/>
          <w:szCs w:val="32"/>
        </w:rPr>
        <w:t>1682</w:t>
      </w:r>
      <w:r>
        <w:rPr>
          <w:rFonts w:ascii="仿宋_GB2312" w:hint="eastAsia"/>
          <w:szCs w:val="32"/>
        </w:rPr>
        <w:t>万元。</w:t>
      </w:r>
    </w:p>
    <w:p w:rsidR="00946377" w:rsidRDefault="00946377" w:rsidP="00632A7B">
      <w:pPr>
        <w:overflowPunct w:val="0"/>
        <w:spacing w:line="620" w:lineRule="exact"/>
        <w:ind w:firstLineChars="200" w:firstLine="634"/>
        <w:rPr>
          <w:rFonts w:ascii="仿宋_GB2312" w:cs="仿宋_GB2312"/>
          <w:b/>
          <w:bCs/>
        </w:rPr>
      </w:pPr>
      <w:r>
        <w:rPr>
          <w:rFonts w:ascii="仿宋_GB2312" w:hAnsi="宋体" w:cs="方正楷体简体" w:hint="eastAsia"/>
          <w:b/>
          <w:szCs w:val="32"/>
        </w:rPr>
        <w:t>（二）</w:t>
      </w:r>
      <w:r>
        <w:rPr>
          <w:rFonts w:ascii="仿宋_GB2312" w:hAnsi="仿宋_GB2312" w:cs="仿宋_GB2312" w:hint="eastAsia"/>
          <w:b/>
          <w:bCs/>
        </w:rPr>
        <w:t>预算支出执行情况</w:t>
      </w:r>
    </w:p>
    <w:p w:rsidR="00946377" w:rsidRDefault="00946377" w:rsidP="00632A7B">
      <w:pPr>
        <w:pStyle w:val="p0"/>
        <w:spacing w:line="360" w:lineRule="auto"/>
        <w:ind w:firstLineChars="222" w:firstLine="701"/>
        <w:rPr>
          <w:rFonts w:ascii="仿宋_GB2312"/>
          <w:szCs w:val="32"/>
        </w:rPr>
      </w:pPr>
      <w:r>
        <w:rPr>
          <w:rFonts w:ascii="仿宋_GB2312"/>
          <w:szCs w:val="32"/>
        </w:rPr>
        <w:t>2021</w:t>
      </w:r>
      <w:r>
        <w:rPr>
          <w:rFonts w:ascii="仿宋_GB2312" w:hint="eastAsia"/>
          <w:szCs w:val="32"/>
        </w:rPr>
        <w:t>年，全县财政总支出</w:t>
      </w:r>
      <w:r>
        <w:rPr>
          <w:rFonts w:ascii="仿宋_GB2312"/>
          <w:szCs w:val="32"/>
        </w:rPr>
        <w:t>251696</w:t>
      </w:r>
      <w:r>
        <w:rPr>
          <w:rFonts w:ascii="仿宋_GB2312" w:hint="eastAsia"/>
          <w:szCs w:val="32"/>
        </w:rPr>
        <w:t>万元，比上年</w:t>
      </w:r>
      <w:r>
        <w:rPr>
          <w:rFonts w:ascii="仿宋_GB2312"/>
          <w:szCs w:val="32"/>
        </w:rPr>
        <w:t>286784</w:t>
      </w:r>
      <w:r>
        <w:rPr>
          <w:rFonts w:ascii="仿宋_GB2312" w:hint="eastAsia"/>
          <w:szCs w:val="32"/>
        </w:rPr>
        <w:t>万元下降</w:t>
      </w:r>
      <w:r>
        <w:rPr>
          <w:rFonts w:ascii="仿宋_GB2312"/>
          <w:szCs w:val="32"/>
        </w:rPr>
        <w:t>12.23%</w:t>
      </w:r>
      <w:r>
        <w:rPr>
          <w:rFonts w:ascii="仿宋_GB2312" w:hint="eastAsia"/>
          <w:szCs w:val="32"/>
        </w:rPr>
        <w:t>，减支</w:t>
      </w:r>
      <w:r>
        <w:rPr>
          <w:rFonts w:ascii="仿宋_GB2312"/>
          <w:szCs w:val="32"/>
        </w:rPr>
        <w:t>35088</w:t>
      </w:r>
      <w:r>
        <w:rPr>
          <w:rFonts w:ascii="仿宋_GB2312" w:hint="eastAsia"/>
          <w:szCs w:val="32"/>
        </w:rPr>
        <w:t>万元；比年度预算</w:t>
      </w:r>
      <w:r>
        <w:rPr>
          <w:rFonts w:ascii="仿宋_GB2312"/>
          <w:szCs w:val="32"/>
        </w:rPr>
        <w:t>222135</w:t>
      </w:r>
      <w:r>
        <w:rPr>
          <w:rFonts w:ascii="仿宋_GB2312" w:hint="eastAsia"/>
          <w:szCs w:val="32"/>
        </w:rPr>
        <w:t>万元增长</w:t>
      </w:r>
      <w:r>
        <w:rPr>
          <w:rFonts w:ascii="仿宋_GB2312"/>
          <w:szCs w:val="32"/>
        </w:rPr>
        <w:t>13.31%</w:t>
      </w:r>
      <w:r>
        <w:rPr>
          <w:rFonts w:ascii="仿宋_GB2312" w:hint="eastAsia"/>
          <w:szCs w:val="32"/>
        </w:rPr>
        <w:t>，增支</w:t>
      </w:r>
      <w:r>
        <w:rPr>
          <w:rFonts w:ascii="仿宋_GB2312"/>
          <w:szCs w:val="32"/>
        </w:rPr>
        <w:t>29561</w:t>
      </w:r>
      <w:r>
        <w:rPr>
          <w:rFonts w:ascii="仿宋_GB2312" w:hint="eastAsia"/>
          <w:szCs w:val="32"/>
        </w:rPr>
        <w:t>万元。</w:t>
      </w:r>
    </w:p>
    <w:p w:rsidR="00946377" w:rsidRDefault="00946377" w:rsidP="00632A7B">
      <w:pPr>
        <w:spacing w:line="640" w:lineRule="exact"/>
        <w:ind w:firstLineChars="200" w:firstLine="632"/>
        <w:rPr>
          <w:rFonts w:ascii="仿宋_GB2312"/>
          <w:szCs w:val="32"/>
        </w:rPr>
      </w:pPr>
      <w:r>
        <w:rPr>
          <w:rFonts w:ascii="仿宋_GB2312" w:hint="eastAsia"/>
          <w:szCs w:val="32"/>
        </w:rPr>
        <w:t>平衡情况，</w:t>
      </w:r>
      <w:r>
        <w:rPr>
          <w:rFonts w:ascii="仿宋_GB2312"/>
          <w:szCs w:val="32"/>
        </w:rPr>
        <w:t>2021</w:t>
      </w:r>
      <w:r>
        <w:rPr>
          <w:rFonts w:ascii="仿宋_GB2312" w:hint="eastAsia"/>
          <w:szCs w:val="32"/>
        </w:rPr>
        <w:t>年我县的收入总计为</w:t>
      </w:r>
      <w:r>
        <w:rPr>
          <w:rFonts w:ascii="仿宋_GB2312"/>
          <w:szCs w:val="32"/>
        </w:rPr>
        <w:t>290510</w:t>
      </w:r>
      <w:r>
        <w:rPr>
          <w:rFonts w:ascii="仿宋_GB2312" w:hint="eastAsia"/>
          <w:szCs w:val="32"/>
        </w:rPr>
        <w:t>万元。其中：</w:t>
      </w:r>
      <w:r>
        <w:rPr>
          <w:rFonts w:ascii="仿宋_GB2312"/>
          <w:szCs w:val="32"/>
        </w:rPr>
        <w:t>1</w:t>
      </w:r>
      <w:r>
        <w:rPr>
          <w:rFonts w:ascii="仿宋_GB2312" w:hint="eastAsia"/>
          <w:szCs w:val="32"/>
        </w:rPr>
        <w:t>、一般公共预算收入</w:t>
      </w:r>
      <w:r>
        <w:rPr>
          <w:rFonts w:ascii="仿宋_GB2312"/>
          <w:szCs w:val="32"/>
        </w:rPr>
        <w:t>30492</w:t>
      </w:r>
      <w:r>
        <w:rPr>
          <w:rFonts w:ascii="仿宋_GB2312" w:hint="eastAsia"/>
          <w:szCs w:val="32"/>
        </w:rPr>
        <w:t>万元；</w:t>
      </w:r>
      <w:r>
        <w:rPr>
          <w:rFonts w:ascii="仿宋_GB2312"/>
          <w:szCs w:val="32"/>
        </w:rPr>
        <w:t>2</w:t>
      </w:r>
      <w:r>
        <w:rPr>
          <w:rFonts w:ascii="仿宋_GB2312" w:hint="eastAsia"/>
          <w:szCs w:val="32"/>
        </w:rPr>
        <w:t>、上级补助</w:t>
      </w:r>
      <w:r>
        <w:rPr>
          <w:rFonts w:ascii="仿宋_GB2312"/>
          <w:szCs w:val="32"/>
        </w:rPr>
        <w:t>231056</w:t>
      </w:r>
      <w:r>
        <w:rPr>
          <w:rFonts w:ascii="仿宋_GB2312" w:hint="eastAsia"/>
          <w:szCs w:val="32"/>
        </w:rPr>
        <w:t>万元；</w:t>
      </w:r>
      <w:r>
        <w:rPr>
          <w:rFonts w:ascii="仿宋_GB2312"/>
          <w:szCs w:val="32"/>
        </w:rPr>
        <w:t>3</w:t>
      </w:r>
      <w:r>
        <w:rPr>
          <w:rFonts w:ascii="仿宋_GB2312" w:hint="eastAsia"/>
          <w:szCs w:val="32"/>
        </w:rPr>
        <w:t>、上年结余</w:t>
      </w:r>
      <w:r>
        <w:rPr>
          <w:rFonts w:ascii="仿宋_GB2312"/>
          <w:szCs w:val="32"/>
        </w:rPr>
        <w:t>11515</w:t>
      </w:r>
      <w:r>
        <w:rPr>
          <w:rFonts w:ascii="仿宋_GB2312" w:hint="eastAsia"/>
          <w:szCs w:val="32"/>
        </w:rPr>
        <w:t>万元；</w:t>
      </w:r>
      <w:r>
        <w:rPr>
          <w:rFonts w:ascii="仿宋_GB2312"/>
          <w:szCs w:val="32"/>
        </w:rPr>
        <w:t>4</w:t>
      </w:r>
      <w:r>
        <w:rPr>
          <w:rFonts w:ascii="仿宋_GB2312" w:hint="eastAsia"/>
          <w:szCs w:val="32"/>
        </w:rPr>
        <w:t>、债务转贷收入</w:t>
      </w:r>
      <w:r>
        <w:rPr>
          <w:rFonts w:ascii="仿宋_GB2312"/>
          <w:szCs w:val="32"/>
        </w:rPr>
        <w:t>15564</w:t>
      </w:r>
      <w:r>
        <w:rPr>
          <w:rFonts w:ascii="仿宋_GB2312" w:hint="eastAsia"/>
          <w:szCs w:val="32"/>
        </w:rPr>
        <w:t>万元；动用预算稳定调节基金</w:t>
      </w:r>
      <w:r>
        <w:rPr>
          <w:rFonts w:ascii="仿宋_GB2312"/>
          <w:szCs w:val="32"/>
        </w:rPr>
        <w:t>1883</w:t>
      </w:r>
      <w:r>
        <w:rPr>
          <w:rFonts w:ascii="仿宋_GB2312" w:hint="eastAsia"/>
          <w:szCs w:val="32"/>
        </w:rPr>
        <w:t>万元。</w:t>
      </w:r>
    </w:p>
    <w:p w:rsidR="00946377" w:rsidRDefault="00946377" w:rsidP="00632A7B">
      <w:pPr>
        <w:spacing w:line="640" w:lineRule="exact"/>
        <w:ind w:firstLineChars="200" w:firstLine="632"/>
        <w:rPr>
          <w:rFonts w:ascii="仿宋_GB2312"/>
          <w:szCs w:val="32"/>
        </w:rPr>
      </w:pPr>
      <w:r>
        <w:rPr>
          <w:rFonts w:ascii="仿宋_GB2312"/>
          <w:szCs w:val="32"/>
        </w:rPr>
        <w:t>2021</w:t>
      </w:r>
      <w:r>
        <w:rPr>
          <w:rFonts w:ascii="仿宋_GB2312" w:hint="eastAsia"/>
          <w:szCs w:val="32"/>
        </w:rPr>
        <w:t>年我县的一般公共预算支出</w:t>
      </w:r>
      <w:r>
        <w:rPr>
          <w:rFonts w:ascii="仿宋_GB2312"/>
          <w:szCs w:val="32"/>
        </w:rPr>
        <w:t>251696</w:t>
      </w:r>
      <w:r>
        <w:rPr>
          <w:rFonts w:ascii="仿宋_GB2312" w:hint="eastAsia"/>
          <w:szCs w:val="32"/>
        </w:rPr>
        <w:t>万元，上解上级支出</w:t>
      </w:r>
      <w:r>
        <w:rPr>
          <w:rFonts w:ascii="仿宋_GB2312"/>
          <w:szCs w:val="32"/>
        </w:rPr>
        <w:t>4597</w:t>
      </w:r>
      <w:r>
        <w:rPr>
          <w:rFonts w:ascii="仿宋_GB2312" w:hint="eastAsia"/>
          <w:szCs w:val="32"/>
        </w:rPr>
        <w:t>万元，债务还本支出</w:t>
      </w:r>
      <w:r>
        <w:rPr>
          <w:rFonts w:ascii="仿宋_GB2312"/>
          <w:szCs w:val="32"/>
        </w:rPr>
        <w:t>8553</w:t>
      </w:r>
      <w:r>
        <w:rPr>
          <w:rFonts w:ascii="仿宋_GB2312" w:hint="eastAsia"/>
          <w:szCs w:val="32"/>
        </w:rPr>
        <w:t>万元</w:t>
      </w:r>
      <w:r>
        <w:rPr>
          <w:rFonts w:ascii="仿宋_GB2312"/>
          <w:szCs w:val="32"/>
        </w:rPr>
        <w:t>,</w:t>
      </w:r>
      <w:r>
        <w:rPr>
          <w:rFonts w:ascii="仿宋_GB2312" w:hint="eastAsia"/>
          <w:szCs w:val="32"/>
        </w:rPr>
        <w:t>安排预算稳定调节基金</w:t>
      </w:r>
      <w:r>
        <w:rPr>
          <w:rFonts w:ascii="仿宋_GB2312"/>
          <w:szCs w:val="32"/>
        </w:rPr>
        <w:t>212</w:t>
      </w:r>
      <w:r>
        <w:rPr>
          <w:rFonts w:ascii="仿宋_GB2312" w:hint="eastAsia"/>
          <w:szCs w:val="32"/>
        </w:rPr>
        <w:t>万元</w:t>
      </w:r>
      <w:r>
        <w:rPr>
          <w:rFonts w:ascii="仿宋_GB2312"/>
          <w:szCs w:val="32"/>
        </w:rPr>
        <w:t>,</w:t>
      </w:r>
      <w:r>
        <w:rPr>
          <w:rFonts w:ascii="仿宋_GB2312" w:hint="eastAsia"/>
          <w:szCs w:val="32"/>
        </w:rPr>
        <w:t>收支相抵，结转下年支出</w:t>
      </w:r>
      <w:r>
        <w:rPr>
          <w:rFonts w:ascii="仿宋_GB2312"/>
          <w:szCs w:val="32"/>
        </w:rPr>
        <w:t>25452</w:t>
      </w:r>
      <w:r>
        <w:rPr>
          <w:rFonts w:ascii="仿宋_GB2312" w:hint="eastAsia"/>
          <w:szCs w:val="32"/>
        </w:rPr>
        <w:t>万元</w:t>
      </w:r>
      <w:r>
        <w:rPr>
          <w:rFonts w:ascii="仿宋_GB2312"/>
          <w:szCs w:val="32"/>
        </w:rPr>
        <w:t>,</w:t>
      </w:r>
      <w:r>
        <w:rPr>
          <w:rFonts w:ascii="仿宋_GB2312" w:hint="eastAsia"/>
          <w:szCs w:val="32"/>
        </w:rPr>
        <w:t>净结余为零。</w:t>
      </w:r>
    </w:p>
    <w:p w:rsidR="00946377" w:rsidRDefault="00946377" w:rsidP="00632A7B">
      <w:pPr>
        <w:spacing w:line="640" w:lineRule="exact"/>
        <w:ind w:firstLineChars="200" w:firstLine="632"/>
        <w:rPr>
          <w:rFonts w:ascii="仿宋_GB2312" w:cs="仿宋_GB2312"/>
        </w:rPr>
      </w:pPr>
      <w:r>
        <w:rPr>
          <w:rFonts w:ascii="仿宋_GB2312" w:hint="eastAsia"/>
          <w:szCs w:val="32"/>
        </w:rPr>
        <w:t>分部分看，个人部分支出</w:t>
      </w:r>
      <w:r>
        <w:rPr>
          <w:rFonts w:ascii="仿宋_GB2312"/>
          <w:szCs w:val="32"/>
        </w:rPr>
        <w:t>101067</w:t>
      </w:r>
      <w:r>
        <w:rPr>
          <w:rFonts w:ascii="仿宋_GB2312" w:hint="eastAsia"/>
          <w:szCs w:val="32"/>
        </w:rPr>
        <w:t>万元，比上年</w:t>
      </w:r>
      <w:r>
        <w:rPr>
          <w:rFonts w:ascii="仿宋_GB2312"/>
          <w:szCs w:val="32"/>
        </w:rPr>
        <w:t>96596</w:t>
      </w:r>
      <w:r>
        <w:rPr>
          <w:rFonts w:ascii="仿宋_GB2312" w:hint="eastAsia"/>
          <w:szCs w:val="32"/>
        </w:rPr>
        <w:t>万元增长</w:t>
      </w:r>
      <w:r>
        <w:rPr>
          <w:rFonts w:ascii="仿宋_GB2312"/>
          <w:szCs w:val="32"/>
        </w:rPr>
        <w:t>4.63%</w:t>
      </w:r>
      <w:r>
        <w:rPr>
          <w:rFonts w:ascii="仿宋_GB2312" w:hint="eastAsia"/>
          <w:szCs w:val="32"/>
        </w:rPr>
        <w:t>，增支</w:t>
      </w:r>
      <w:r>
        <w:rPr>
          <w:rFonts w:ascii="仿宋_GB2312"/>
          <w:szCs w:val="32"/>
        </w:rPr>
        <w:t>4471</w:t>
      </w:r>
      <w:r>
        <w:rPr>
          <w:rFonts w:ascii="仿宋_GB2312" w:hint="eastAsia"/>
          <w:szCs w:val="32"/>
        </w:rPr>
        <w:t>万元，比预算</w:t>
      </w:r>
      <w:r>
        <w:rPr>
          <w:rFonts w:ascii="仿宋_GB2312"/>
          <w:szCs w:val="32"/>
        </w:rPr>
        <w:t>97143</w:t>
      </w:r>
      <w:r>
        <w:rPr>
          <w:rFonts w:ascii="仿宋_GB2312" w:hint="eastAsia"/>
          <w:szCs w:val="32"/>
        </w:rPr>
        <w:t>万元增长</w:t>
      </w:r>
      <w:r>
        <w:rPr>
          <w:rFonts w:ascii="仿宋_GB2312"/>
          <w:szCs w:val="32"/>
        </w:rPr>
        <w:t>4.04%</w:t>
      </w:r>
      <w:r>
        <w:rPr>
          <w:rFonts w:ascii="仿宋_GB2312" w:hint="eastAsia"/>
          <w:szCs w:val="32"/>
        </w:rPr>
        <w:t>，增支</w:t>
      </w:r>
      <w:r>
        <w:rPr>
          <w:rFonts w:ascii="仿宋_GB2312"/>
          <w:szCs w:val="32"/>
        </w:rPr>
        <w:t>3924</w:t>
      </w:r>
      <w:r>
        <w:rPr>
          <w:rFonts w:ascii="仿宋_GB2312" w:hint="eastAsia"/>
          <w:szCs w:val="32"/>
        </w:rPr>
        <w:t>万元。公用部分支出</w:t>
      </w:r>
      <w:r>
        <w:rPr>
          <w:rFonts w:ascii="仿宋_GB2312"/>
          <w:szCs w:val="32"/>
        </w:rPr>
        <w:t>62003</w:t>
      </w:r>
      <w:r>
        <w:rPr>
          <w:rFonts w:ascii="仿宋_GB2312" w:hint="eastAsia"/>
          <w:szCs w:val="32"/>
        </w:rPr>
        <w:t>万元，比上年</w:t>
      </w:r>
      <w:r>
        <w:rPr>
          <w:rFonts w:ascii="仿宋_GB2312"/>
          <w:szCs w:val="32"/>
        </w:rPr>
        <w:t>81988</w:t>
      </w:r>
      <w:r>
        <w:rPr>
          <w:rFonts w:ascii="仿宋_GB2312" w:hint="eastAsia"/>
          <w:szCs w:val="32"/>
        </w:rPr>
        <w:t>万元下降</w:t>
      </w:r>
      <w:r>
        <w:rPr>
          <w:rFonts w:ascii="仿宋_GB2312"/>
          <w:szCs w:val="32"/>
        </w:rPr>
        <w:t>24.37%</w:t>
      </w:r>
      <w:r>
        <w:rPr>
          <w:rFonts w:ascii="仿宋_GB2312" w:hint="eastAsia"/>
          <w:szCs w:val="32"/>
        </w:rPr>
        <w:t>，减支</w:t>
      </w:r>
      <w:r>
        <w:rPr>
          <w:rFonts w:ascii="仿宋_GB2312"/>
          <w:szCs w:val="32"/>
        </w:rPr>
        <w:t>19985</w:t>
      </w:r>
      <w:r>
        <w:rPr>
          <w:rFonts w:ascii="仿宋_GB2312" w:hint="eastAsia"/>
          <w:szCs w:val="32"/>
        </w:rPr>
        <w:t>万元，比预算</w:t>
      </w:r>
      <w:r>
        <w:rPr>
          <w:rFonts w:ascii="仿宋_GB2312"/>
          <w:szCs w:val="32"/>
        </w:rPr>
        <w:t>52305</w:t>
      </w:r>
      <w:r>
        <w:rPr>
          <w:rFonts w:ascii="仿宋_GB2312" w:hint="eastAsia"/>
          <w:szCs w:val="32"/>
        </w:rPr>
        <w:t>万元增长</w:t>
      </w:r>
      <w:r>
        <w:rPr>
          <w:rFonts w:ascii="仿宋_GB2312"/>
          <w:szCs w:val="32"/>
        </w:rPr>
        <w:t>18.54%</w:t>
      </w:r>
      <w:r>
        <w:rPr>
          <w:rFonts w:ascii="仿宋_GB2312" w:hint="eastAsia"/>
          <w:szCs w:val="32"/>
        </w:rPr>
        <w:t>，增支</w:t>
      </w:r>
      <w:r>
        <w:rPr>
          <w:rFonts w:ascii="仿宋_GB2312"/>
          <w:szCs w:val="32"/>
        </w:rPr>
        <w:t>9698</w:t>
      </w:r>
      <w:r>
        <w:rPr>
          <w:rFonts w:ascii="仿宋_GB2312" w:hint="eastAsia"/>
          <w:szCs w:val="32"/>
        </w:rPr>
        <w:t>万元。专款部分支出</w:t>
      </w:r>
      <w:r>
        <w:rPr>
          <w:rFonts w:ascii="仿宋_GB2312"/>
          <w:szCs w:val="32"/>
        </w:rPr>
        <w:t>88626</w:t>
      </w:r>
      <w:r>
        <w:rPr>
          <w:rFonts w:ascii="仿宋_GB2312" w:hint="eastAsia"/>
          <w:szCs w:val="32"/>
        </w:rPr>
        <w:t>万元，比上年</w:t>
      </w:r>
      <w:r>
        <w:rPr>
          <w:rFonts w:ascii="仿宋_GB2312"/>
          <w:szCs w:val="32"/>
        </w:rPr>
        <w:t>108200</w:t>
      </w:r>
      <w:r>
        <w:rPr>
          <w:rFonts w:ascii="仿宋_GB2312" w:hint="eastAsia"/>
          <w:szCs w:val="32"/>
        </w:rPr>
        <w:t>万元下降</w:t>
      </w:r>
      <w:r>
        <w:rPr>
          <w:rFonts w:ascii="仿宋_GB2312"/>
          <w:szCs w:val="32"/>
        </w:rPr>
        <w:t>18.09%</w:t>
      </w:r>
      <w:r>
        <w:rPr>
          <w:rFonts w:ascii="仿宋_GB2312" w:hint="eastAsia"/>
          <w:szCs w:val="32"/>
        </w:rPr>
        <w:t>，减支</w:t>
      </w:r>
      <w:r>
        <w:rPr>
          <w:rFonts w:ascii="仿宋_GB2312"/>
          <w:szCs w:val="32"/>
        </w:rPr>
        <w:t>19574</w:t>
      </w:r>
      <w:r>
        <w:rPr>
          <w:rFonts w:ascii="仿宋_GB2312" w:hint="eastAsia"/>
          <w:szCs w:val="32"/>
        </w:rPr>
        <w:t>万元，比预算</w:t>
      </w:r>
      <w:r>
        <w:rPr>
          <w:rFonts w:ascii="仿宋_GB2312"/>
          <w:szCs w:val="32"/>
        </w:rPr>
        <w:t>73687</w:t>
      </w:r>
      <w:r>
        <w:rPr>
          <w:rFonts w:ascii="仿宋_GB2312" w:hint="eastAsia"/>
          <w:szCs w:val="32"/>
        </w:rPr>
        <w:t>万元增长</w:t>
      </w:r>
      <w:r>
        <w:rPr>
          <w:rFonts w:ascii="仿宋_GB2312"/>
          <w:szCs w:val="32"/>
        </w:rPr>
        <w:t>20.27%</w:t>
      </w:r>
      <w:r>
        <w:rPr>
          <w:rFonts w:ascii="仿宋_GB2312" w:hint="eastAsia"/>
          <w:szCs w:val="32"/>
        </w:rPr>
        <w:t>，增支</w:t>
      </w:r>
      <w:r>
        <w:rPr>
          <w:rFonts w:ascii="仿宋_GB2312"/>
          <w:szCs w:val="32"/>
        </w:rPr>
        <w:t>14939</w:t>
      </w:r>
      <w:r>
        <w:rPr>
          <w:rFonts w:ascii="仿宋_GB2312" w:hint="eastAsia"/>
          <w:szCs w:val="32"/>
        </w:rPr>
        <w:t>万元。</w:t>
      </w:r>
    </w:p>
    <w:p w:rsidR="00946377" w:rsidRDefault="00946377" w:rsidP="00632A7B">
      <w:pPr>
        <w:overflowPunct w:val="0"/>
        <w:spacing w:line="620" w:lineRule="exact"/>
        <w:ind w:firstLineChars="200" w:firstLine="642"/>
        <w:rPr>
          <w:rFonts w:ascii="仿宋_GB2312" w:cs="仿宋_GB2312"/>
          <w:b/>
          <w:bCs/>
        </w:rPr>
      </w:pPr>
      <w:r>
        <w:rPr>
          <w:rFonts w:ascii="仿宋_GB2312" w:hint="eastAsia"/>
          <w:b/>
          <w:bCs/>
          <w:spacing w:val="2"/>
          <w:szCs w:val="32"/>
        </w:rPr>
        <w:t>（三）</w:t>
      </w:r>
      <w:r>
        <w:rPr>
          <w:rFonts w:ascii="仿宋_GB2312" w:hAnsi="仿宋_GB2312" w:cs="仿宋_GB2312" w:hint="eastAsia"/>
          <w:b/>
          <w:bCs/>
        </w:rPr>
        <w:t>政府性基金预算收支执行情况</w:t>
      </w:r>
    </w:p>
    <w:p w:rsidR="00946377" w:rsidRDefault="00946377" w:rsidP="00632A7B">
      <w:pPr>
        <w:spacing w:line="640" w:lineRule="exact"/>
        <w:ind w:firstLineChars="200" w:firstLine="632"/>
        <w:rPr>
          <w:rFonts w:ascii="仿宋_GB2312"/>
          <w:szCs w:val="32"/>
        </w:rPr>
      </w:pPr>
      <w:r>
        <w:rPr>
          <w:rFonts w:ascii="仿宋_GB2312" w:hAnsi="仿宋_GB2312" w:cs="仿宋_GB2312"/>
        </w:rPr>
        <w:t>2</w:t>
      </w:r>
      <w:r>
        <w:rPr>
          <w:rFonts w:ascii="仿宋_GB2312"/>
          <w:szCs w:val="32"/>
        </w:rPr>
        <w:t>021</w:t>
      </w:r>
      <w:r>
        <w:rPr>
          <w:rFonts w:ascii="仿宋_GB2312" w:hint="eastAsia"/>
          <w:szCs w:val="32"/>
        </w:rPr>
        <w:t>年我县本级基金收入</w:t>
      </w:r>
      <w:r>
        <w:rPr>
          <w:rFonts w:ascii="仿宋_GB2312"/>
          <w:szCs w:val="32"/>
        </w:rPr>
        <w:t>18443</w:t>
      </w:r>
      <w:r>
        <w:rPr>
          <w:rFonts w:ascii="仿宋_GB2312" w:hint="eastAsia"/>
          <w:szCs w:val="32"/>
        </w:rPr>
        <w:t>万元，其中：国有土地使用权出让收入</w:t>
      </w:r>
      <w:r>
        <w:rPr>
          <w:rFonts w:ascii="仿宋_GB2312"/>
          <w:szCs w:val="32"/>
        </w:rPr>
        <w:t>14625</w:t>
      </w:r>
      <w:r>
        <w:rPr>
          <w:rFonts w:ascii="仿宋_GB2312" w:hint="eastAsia"/>
          <w:szCs w:val="32"/>
        </w:rPr>
        <w:t>万元，国有土地收益基金收入</w:t>
      </w:r>
      <w:r>
        <w:rPr>
          <w:rFonts w:ascii="仿宋_GB2312"/>
          <w:szCs w:val="32"/>
        </w:rPr>
        <w:t>2519</w:t>
      </w:r>
      <w:r>
        <w:rPr>
          <w:rFonts w:ascii="仿宋_GB2312" w:hint="eastAsia"/>
          <w:szCs w:val="32"/>
        </w:rPr>
        <w:t>万元，农业土地开发资金收入</w:t>
      </w:r>
      <w:r>
        <w:rPr>
          <w:rFonts w:ascii="仿宋_GB2312"/>
          <w:szCs w:val="32"/>
        </w:rPr>
        <w:t>260</w:t>
      </w:r>
      <w:r>
        <w:rPr>
          <w:rFonts w:ascii="仿宋_GB2312" w:hint="eastAsia"/>
          <w:szCs w:val="32"/>
        </w:rPr>
        <w:t>万元，城市基础设施配套费收入</w:t>
      </w:r>
      <w:r>
        <w:rPr>
          <w:rFonts w:ascii="仿宋_GB2312"/>
          <w:szCs w:val="32"/>
        </w:rPr>
        <w:t>885</w:t>
      </w:r>
      <w:r>
        <w:rPr>
          <w:rFonts w:ascii="仿宋_GB2312" w:hint="eastAsia"/>
          <w:szCs w:val="32"/>
        </w:rPr>
        <w:t>万元，污水处理费收入</w:t>
      </w:r>
      <w:r>
        <w:rPr>
          <w:rFonts w:ascii="仿宋_GB2312"/>
          <w:szCs w:val="32"/>
        </w:rPr>
        <w:t>154</w:t>
      </w:r>
      <w:r>
        <w:rPr>
          <w:rFonts w:ascii="仿宋_GB2312" w:hint="eastAsia"/>
          <w:szCs w:val="32"/>
        </w:rPr>
        <w:t>万元。上年结余</w:t>
      </w:r>
      <w:r>
        <w:rPr>
          <w:rFonts w:ascii="仿宋_GB2312"/>
          <w:szCs w:val="32"/>
        </w:rPr>
        <w:t>720</w:t>
      </w:r>
      <w:r>
        <w:rPr>
          <w:rFonts w:ascii="仿宋_GB2312" w:hint="eastAsia"/>
          <w:szCs w:val="32"/>
        </w:rPr>
        <w:t>万元，上级补助收入</w:t>
      </w:r>
      <w:r>
        <w:rPr>
          <w:rFonts w:ascii="仿宋_GB2312"/>
          <w:szCs w:val="32"/>
        </w:rPr>
        <w:t>5648</w:t>
      </w:r>
      <w:r>
        <w:rPr>
          <w:rFonts w:ascii="仿宋_GB2312" w:hint="eastAsia"/>
          <w:szCs w:val="32"/>
        </w:rPr>
        <w:t>万元，专项债券转贷收入</w:t>
      </w:r>
      <w:r>
        <w:rPr>
          <w:rFonts w:ascii="仿宋_GB2312"/>
          <w:szCs w:val="32"/>
        </w:rPr>
        <w:t>23300</w:t>
      </w:r>
      <w:r>
        <w:rPr>
          <w:rFonts w:ascii="仿宋_GB2312" w:hint="eastAsia"/>
          <w:szCs w:val="32"/>
        </w:rPr>
        <w:t>万元。</w:t>
      </w:r>
      <w:r>
        <w:rPr>
          <w:rFonts w:ascii="仿宋_GB2312"/>
          <w:szCs w:val="32"/>
        </w:rPr>
        <w:t>2021</w:t>
      </w:r>
      <w:r>
        <w:rPr>
          <w:rFonts w:ascii="仿宋_GB2312" w:hint="eastAsia"/>
          <w:szCs w:val="32"/>
        </w:rPr>
        <w:t>年我县基金支出</w:t>
      </w:r>
      <w:r>
        <w:rPr>
          <w:rFonts w:ascii="仿宋_GB2312"/>
          <w:szCs w:val="32"/>
        </w:rPr>
        <w:t>41292</w:t>
      </w:r>
      <w:r>
        <w:rPr>
          <w:rFonts w:ascii="仿宋_GB2312" w:hint="eastAsia"/>
          <w:szCs w:val="32"/>
        </w:rPr>
        <w:t>万元，结转下年</w:t>
      </w:r>
      <w:r>
        <w:rPr>
          <w:rFonts w:ascii="仿宋_GB2312"/>
          <w:szCs w:val="32"/>
        </w:rPr>
        <w:t>6819</w:t>
      </w:r>
      <w:r>
        <w:rPr>
          <w:rFonts w:ascii="仿宋_GB2312" w:hint="eastAsia"/>
          <w:szCs w:val="32"/>
        </w:rPr>
        <w:t>万元。</w:t>
      </w:r>
      <w:r>
        <w:rPr>
          <w:rFonts w:ascii="仿宋_GB2312"/>
          <w:szCs w:val="32"/>
        </w:rPr>
        <w:t xml:space="preserve"> </w:t>
      </w:r>
    </w:p>
    <w:p w:rsidR="00946377" w:rsidRDefault="00946377" w:rsidP="00632A7B">
      <w:pPr>
        <w:overflowPunct w:val="0"/>
        <w:spacing w:line="620" w:lineRule="exact"/>
        <w:ind w:firstLineChars="200" w:firstLine="642"/>
        <w:rPr>
          <w:rFonts w:ascii="仿宋_GB2312" w:cs="仿宋_GB2312"/>
          <w:b/>
          <w:bCs/>
        </w:rPr>
      </w:pPr>
      <w:r>
        <w:rPr>
          <w:rFonts w:ascii="仿宋_GB2312" w:hint="eastAsia"/>
          <w:b/>
          <w:bCs/>
          <w:spacing w:val="2"/>
          <w:szCs w:val="32"/>
        </w:rPr>
        <w:t>（四）</w:t>
      </w:r>
      <w:r>
        <w:rPr>
          <w:rFonts w:ascii="仿宋_GB2312" w:hAnsi="仿宋_GB2312" w:cs="仿宋_GB2312" w:hint="eastAsia"/>
          <w:b/>
          <w:bCs/>
        </w:rPr>
        <w:t>社会保险基金预算收支情况</w:t>
      </w:r>
    </w:p>
    <w:p w:rsidR="00946377" w:rsidRDefault="00946377">
      <w:pPr>
        <w:overflowPunct w:val="0"/>
        <w:spacing w:line="620" w:lineRule="exact"/>
        <w:ind w:firstLineChars="200" w:firstLine="632"/>
        <w:rPr>
          <w:rFonts w:ascii="仿宋_GB2312" w:cs="仿宋_GB2312"/>
        </w:rPr>
      </w:pPr>
      <w:r>
        <w:rPr>
          <w:rFonts w:ascii="仿宋_GB2312"/>
          <w:szCs w:val="32"/>
        </w:rPr>
        <w:t>2021</w:t>
      </w:r>
      <w:r>
        <w:rPr>
          <w:rFonts w:ascii="仿宋_GB2312" w:hint="eastAsia"/>
          <w:szCs w:val="32"/>
        </w:rPr>
        <w:t>年我县社会保险基金收入完成</w:t>
      </w:r>
      <w:r>
        <w:rPr>
          <w:rFonts w:ascii="仿宋_GB2312"/>
          <w:szCs w:val="32"/>
        </w:rPr>
        <w:t>41914</w:t>
      </w:r>
      <w:r>
        <w:rPr>
          <w:rFonts w:ascii="仿宋_GB2312" w:hint="eastAsia"/>
          <w:szCs w:val="32"/>
        </w:rPr>
        <w:t>万元，比预算</w:t>
      </w:r>
      <w:r>
        <w:rPr>
          <w:rFonts w:ascii="仿宋_GB2312"/>
          <w:szCs w:val="32"/>
        </w:rPr>
        <w:t>39316</w:t>
      </w:r>
      <w:r>
        <w:rPr>
          <w:rFonts w:ascii="仿宋_GB2312" w:hint="eastAsia"/>
          <w:szCs w:val="32"/>
        </w:rPr>
        <w:t>万元增长</w:t>
      </w:r>
      <w:r>
        <w:rPr>
          <w:rFonts w:ascii="仿宋_GB2312"/>
          <w:szCs w:val="32"/>
        </w:rPr>
        <w:t>6.61%</w:t>
      </w:r>
      <w:r>
        <w:rPr>
          <w:rFonts w:ascii="仿宋_GB2312" w:hint="eastAsia"/>
          <w:szCs w:val="32"/>
        </w:rPr>
        <w:t>，增收</w:t>
      </w:r>
      <w:r>
        <w:rPr>
          <w:rFonts w:ascii="仿宋_GB2312"/>
          <w:szCs w:val="32"/>
        </w:rPr>
        <w:t>2598</w:t>
      </w:r>
      <w:r>
        <w:rPr>
          <w:rFonts w:ascii="仿宋_GB2312" w:hint="eastAsia"/>
          <w:szCs w:val="32"/>
        </w:rPr>
        <w:t>万元，其中：社会保险费收入完成</w:t>
      </w:r>
      <w:r>
        <w:rPr>
          <w:rFonts w:ascii="仿宋_GB2312"/>
          <w:szCs w:val="32"/>
        </w:rPr>
        <w:t>14858</w:t>
      </w:r>
      <w:r>
        <w:rPr>
          <w:rFonts w:ascii="仿宋_GB2312" w:hint="eastAsia"/>
          <w:szCs w:val="32"/>
        </w:rPr>
        <w:t>万元，财政补贴收入完成</w:t>
      </w:r>
      <w:r>
        <w:rPr>
          <w:rFonts w:ascii="仿宋_GB2312"/>
          <w:szCs w:val="32"/>
        </w:rPr>
        <w:t>25446</w:t>
      </w:r>
      <w:r>
        <w:rPr>
          <w:rFonts w:ascii="仿宋_GB2312" w:hint="eastAsia"/>
          <w:szCs w:val="32"/>
        </w:rPr>
        <w:t>万元，利息收入完成</w:t>
      </w:r>
      <w:r>
        <w:rPr>
          <w:rFonts w:ascii="仿宋_GB2312"/>
          <w:szCs w:val="32"/>
        </w:rPr>
        <w:t>1172</w:t>
      </w:r>
      <w:r>
        <w:rPr>
          <w:rFonts w:ascii="仿宋_GB2312" w:hint="eastAsia"/>
          <w:szCs w:val="32"/>
        </w:rPr>
        <w:t>万元，其他收入完成</w:t>
      </w:r>
      <w:r>
        <w:rPr>
          <w:rFonts w:ascii="仿宋_GB2312"/>
          <w:szCs w:val="32"/>
        </w:rPr>
        <w:t>438</w:t>
      </w:r>
      <w:r>
        <w:rPr>
          <w:rFonts w:ascii="仿宋_GB2312" w:hint="eastAsia"/>
          <w:szCs w:val="32"/>
        </w:rPr>
        <w:t>万元。全县社会保险基金支出</w:t>
      </w:r>
      <w:r>
        <w:rPr>
          <w:rFonts w:ascii="仿宋_GB2312"/>
          <w:szCs w:val="32"/>
        </w:rPr>
        <w:t>38016</w:t>
      </w:r>
      <w:r>
        <w:rPr>
          <w:rFonts w:ascii="仿宋_GB2312" w:hint="eastAsia"/>
          <w:szCs w:val="32"/>
        </w:rPr>
        <w:t>万元，比预算</w:t>
      </w:r>
      <w:r>
        <w:rPr>
          <w:rFonts w:ascii="仿宋_GB2312"/>
          <w:szCs w:val="32"/>
        </w:rPr>
        <w:t>38388</w:t>
      </w:r>
      <w:r>
        <w:rPr>
          <w:rFonts w:ascii="仿宋_GB2312" w:hint="eastAsia"/>
          <w:szCs w:val="32"/>
        </w:rPr>
        <w:t>万元下降</w:t>
      </w:r>
      <w:r>
        <w:rPr>
          <w:rFonts w:ascii="仿宋_GB2312"/>
          <w:szCs w:val="32"/>
        </w:rPr>
        <w:t>0.97%</w:t>
      </w:r>
      <w:r>
        <w:rPr>
          <w:rFonts w:ascii="仿宋_GB2312" w:hint="eastAsia"/>
          <w:szCs w:val="32"/>
        </w:rPr>
        <w:t>，减支</w:t>
      </w:r>
      <w:r>
        <w:rPr>
          <w:rFonts w:ascii="仿宋_GB2312"/>
          <w:szCs w:val="32"/>
        </w:rPr>
        <w:t>372</w:t>
      </w:r>
      <w:r>
        <w:rPr>
          <w:rFonts w:ascii="仿宋_GB2312" w:hint="eastAsia"/>
          <w:szCs w:val="32"/>
        </w:rPr>
        <w:t>万元。本年收支结余</w:t>
      </w:r>
      <w:r>
        <w:rPr>
          <w:rFonts w:ascii="仿宋_GB2312"/>
          <w:szCs w:val="32"/>
        </w:rPr>
        <w:t>3898</w:t>
      </w:r>
      <w:r>
        <w:rPr>
          <w:rFonts w:ascii="仿宋_GB2312" w:hint="eastAsia"/>
          <w:szCs w:val="32"/>
        </w:rPr>
        <w:t>万元。</w:t>
      </w:r>
    </w:p>
    <w:p w:rsidR="00946377" w:rsidRDefault="00946377" w:rsidP="00632A7B">
      <w:pPr>
        <w:overflowPunct w:val="0"/>
        <w:spacing w:line="620" w:lineRule="exact"/>
        <w:ind w:firstLineChars="200" w:firstLine="634"/>
        <w:rPr>
          <w:rFonts w:ascii="仿宋_GB2312" w:cs="仿宋_GB2312"/>
          <w:b/>
          <w:bCs/>
        </w:rPr>
      </w:pPr>
      <w:r>
        <w:rPr>
          <w:rFonts w:ascii="仿宋_GB2312" w:hint="eastAsia"/>
          <w:b/>
          <w:szCs w:val="32"/>
        </w:rPr>
        <w:t>（五）</w:t>
      </w:r>
      <w:r>
        <w:rPr>
          <w:rFonts w:ascii="仿宋_GB2312" w:hAnsi="仿宋_GB2312" w:cs="仿宋_GB2312" w:hint="eastAsia"/>
          <w:b/>
          <w:bCs/>
        </w:rPr>
        <w:t>债务情况</w:t>
      </w:r>
    </w:p>
    <w:p w:rsidR="00946377" w:rsidRDefault="00946377">
      <w:pPr>
        <w:overflowPunct w:val="0"/>
        <w:spacing w:line="620" w:lineRule="exact"/>
        <w:ind w:firstLineChars="200" w:firstLine="632"/>
        <w:rPr>
          <w:rFonts w:ascii="仿宋_GB2312"/>
          <w:szCs w:val="32"/>
        </w:rPr>
      </w:pPr>
      <w:r>
        <w:rPr>
          <w:rFonts w:ascii="仿宋_GB2312" w:hint="eastAsia"/>
          <w:szCs w:val="32"/>
        </w:rPr>
        <w:t>截至</w:t>
      </w:r>
      <w:r>
        <w:rPr>
          <w:rFonts w:ascii="仿宋_GB2312"/>
          <w:szCs w:val="32"/>
        </w:rPr>
        <w:t>2021</w:t>
      </w:r>
      <w:r>
        <w:rPr>
          <w:rFonts w:ascii="仿宋_GB2312" w:hint="eastAsia"/>
          <w:szCs w:val="32"/>
        </w:rPr>
        <w:t>年底，我县政府债务余额为</w:t>
      </w:r>
      <w:r>
        <w:rPr>
          <w:rFonts w:ascii="仿宋_GB2312"/>
          <w:szCs w:val="32"/>
        </w:rPr>
        <w:t>93069</w:t>
      </w:r>
      <w:r>
        <w:rPr>
          <w:rFonts w:ascii="仿宋_GB2312" w:hint="eastAsia"/>
          <w:szCs w:val="32"/>
        </w:rPr>
        <w:t>万元，隐性债务为</w:t>
      </w:r>
      <w:r>
        <w:rPr>
          <w:rFonts w:ascii="仿宋_GB2312"/>
          <w:szCs w:val="32"/>
        </w:rPr>
        <w:t>34832</w:t>
      </w:r>
      <w:r>
        <w:rPr>
          <w:rFonts w:ascii="仿宋_GB2312" w:hint="eastAsia"/>
          <w:szCs w:val="32"/>
        </w:rPr>
        <w:t>万元，全口径政府债务率为</w:t>
      </w:r>
      <w:r>
        <w:rPr>
          <w:rFonts w:ascii="仿宋_GB2312"/>
          <w:szCs w:val="32"/>
        </w:rPr>
        <w:t>39.1%</w:t>
      </w:r>
      <w:r>
        <w:rPr>
          <w:rFonts w:ascii="仿宋_GB2312" w:hint="eastAsia"/>
          <w:szCs w:val="32"/>
        </w:rPr>
        <w:t>，处在风险可控范围内。我县的政府存量债务已全部转化为政府债券（除世行贷款，根据上级要求世行贷款不置换），政府债务和隐性债务通过置换债券资金、财政资金和单位自行偿还等方式有序化解，禁止任何单位违规举债，严格控制增量，我们对政府性债务风险的危害性和防范政府性债务风险的重要性保持清醒地认识，始终把我县政府债务规模控制在本级财力的可承受限度之内。</w:t>
      </w:r>
    </w:p>
    <w:p w:rsidR="00946377" w:rsidRDefault="00946377">
      <w:pPr>
        <w:overflowPunct w:val="0"/>
        <w:spacing w:line="620" w:lineRule="exact"/>
        <w:ind w:firstLineChars="200" w:firstLine="632"/>
        <w:rPr>
          <w:rFonts w:ascii="仿宋_GB2312"/>
          <w:szCs w:val="32"/>
        </w:rPr>
      </w:pPr>
      <w:r>
        <w:rPr>
          <w:rFonts w:ascii="黑体" w:eastAsia="黑体" w:hAnsi="黑体" w:hint="eastAsia"/>
        </w:rPr>
        <w:t>二、</w:t>
      </w:r>
      <w:r>
        <w:rPr>
          <w:rFonts w:ascii="黑体" w:eastAsia="黑体" w:hAnsi="黑体"/>
        </w:rPr>
        <w:t>2021</w:t>
      </w:r>
      <w:r>
        <w:rPr>
          <w:rFonts w:ascii="黑体" w:eastAsia="黑体" w:hAnsi="黑体" w:hint="eastAsia"/>
        </w:rPr>
        <w:t>年财政重点工作情况</w:t>
      </w:r>
    </w:p>
    <w:p w:rsidR="00946377" w:rsidRDefault="00946377">
      <w:pPr>
        <w:overflowPunct w:val="0"/>
        <w:spacing w:line="620" w:lineRule="exact"/>
        <w:ind w:firstLineChars="200" w:firstLine="632"/>
        <w:rPr>
          <w:rFonts w:ascii="仿宋_GB2312" w:cs="仿宋_GB2312"/>
          <w:b/>
          <w:bCs/>
        </w:rPr>
      </w:pPr>
      <w:r>
        <w:rPr>
          <w:rFonts w:ascii="楷体_GB2312" w:eastAsia="楷体_GB2312" w:hAnsi="楷体_GB2312" w:cs="楷体_GB2312" w:hint="eastAsia"/>
        </w:rPr>
        <w:t>（一）</w:t>
      </w:r>
      <w:r>
        <w:rPr>
          <w:rFonts w:ascii="仿宋_GB2312" w:hAnsi="仿宋_GB2312" w:cs="仿宋_GB2312" w:hint="eastAsia"/>
          <w:b/>
          <w:bCs/>
        </w:rPr>
        <w:t>聚焦组织收入，多管齐下增强保障能力</w:t>
      </w:r>
    </w:p>
    <w:p w:rsidR="00946377" w:rsidRDefault="00946377">
      <w:pPr>
        <w:overflowPunct w:val="0"/>
        <w:spacing w:line="620" w:lineRule="exact"/>
        <w:ind w:firstLineChars="200" w:firstLine="632"/>
        <w:rPr>
          <w:rFonts w:ascii="仿宋_GB2312"/>
          <w:szCs w:val="32"/>
        </w:rPr>
      </w:pPr>
      <w:r>
        <w:rPr>
          <w:rFonts w:ascii="仿宋_GB2312" w:hint="eastAsia"/>
          <w:szCs w:val="32"/>
        </w:rPr>
        <w:t>一是强化收入征管。积极应对经济下行压力，严格落实减税降费政策，坚持依法组织收入，持续加强重点税源和重点税种监控，全力挖掘非税收入潜力，确保非税收入及时足额入库。二是向上争取资金。围绕做好“六稳”工作、落实“六保”任务的思路，紧抓政策机遇，加大争取中央、省、市资金支持力度，有效缓解财力缺口和政府偿债压力。三是盘活存量资金。加强财政资金动态监管，建立“定期清理、限期使用、超期收回”长效机制，对结转结余资金、实有账户资金进行清理，进一步弥补公共预算财力缺口，不断增强财政保障能力。</w:t>
      </w:r>
    </w:p>
    <w:p w:rsidR="00946377" w:rsidRDefault="00946377" w:rsidP="00632A7B">
      <w:pPr>
        <w:overflowPunct w:val="0"/>
        <w:spacing w:line="620" w:lineRule="exact"/>
        <w:ind w:firstLineChars="200" w:firstLine="634"/>
        <w:rPr>
          <w:rFonts w:ascii="仿宋_GB2312" w:cs="仿宋_GB2312"/>
          <w:b/>
          <w:bCs/>
        </w:rPr>
      </w:pPr>
      <w:r>
        <w:rPr>
          <w:rFonts w:ascii="仿宋_GB2312" w:hAnsi="宋体" w:cs="方正楷体简体" w:hint="eastAsia"/>
          <w:b/>
          <w:szCs w:val="32"/>
        </w:rPr>
        <w:t>（二）</w:t>
      </w:r>
      <w:r>
        <w:rPr>
          <w:rFonts w:ascii="仿宋_GB2312" w:hAnsi="仿宋_GB2312" w:cs="仿宋_GB2312" w:hint="eastAsia"/>
          <w:b/>
          <w:bCs/>
        </w:rPr>
        <w:t>聚焦服务供给，点面共进深化民生福祉</w:t>
      </w:r>
    </w:p>
    <w:p w:rsidR="00946377" w:rsidRDefault="00946377">
      <w:pPr>
        <w:overflowPunct w:val="0"/>
        <w:spacing w:line="620" w:lineRule="exact"/>
        <w:ind w:firstLineChars="200" w:firstLine="632"/>
        <w:rPr>
          <w:rFonts w:ascii="仿宋_GB2312"/>
          <w:szCs w:val="32"/>
        </w:rPr>
      </w:pPr>
      <w:r>
        <w:rPr>
          <w:rFonts w:ascii="仿宋_GB2312" w:hint="eastAsia"/>
          <w:szCs w:val="32"/>
        </w:rPr>
        <w:t>在财力十分有限的情况下，继续压缩一般性支出，有保有压集中财力加大对疫情防控、“六稳”“六保”等相关重点领域的支出保障。全年与民生密切相关的支出</w:t>
      </w:r>
      <w:r>
        <w:rPr>
          <w:rFonts w:ascii="仿宋_GB2312"/>
          <w:szCs w:val="32"/>
        </w:rPr>
        <w:t>212403</w:t>
      </w:r>
      <w:r>
        <w:rPr>
          <w:rFonts w:ascii="仿宋_GB2312" w:hint="eastAsia"/>
          <w:szCs w:val="32"/>
        </w:rPr>
        <w:t>万元，占一般公共预算支出的</w:t>
      </w:r>
      <w:r>
        <w:rPr>
          <w:rFonts w:ascii="仿宋_GB2312"/>
          <w:szCs w:val="32"/>
        </w:rPr>
        <w:t>84.39%</w:t>
      </w:r>
      <w:r>
        <w:rPr>
          <w:rFonts w:ascii="仿宋_GB2312" w:hint="eastAsia"/>
          <w:szCs w:val="32"/>
        </w:rPr>
        <w:t>。一是支持教育均衡发展。全年教育经费支出</w:t>
      </w:r>
      <w:r>
        <w:rPr>
          <w:rFonts w:ascii="仿宋_GB2312"/>
          <w:szCs w:val="32"/>
        </w:rPr>
        <w:t>45803</w:t>
      </w:r>
      <w:r>
        <w:rPr>
          <w:rFonts w:ascii="仿宋_GB2312" w:hint="eastAsia"/>
          <w:szCs w:val="32"/>
        </w:rPr>
        <w:t>万元，主要用于完善教育经费保障机制，教师招聘、教师工资福利待遇提高、民办教师教龄补贴、支教生生活补贴等，以及教育基础设施建设，支持中小学改厕、向前小学征迁、春兰小学、春苗幼儿园、春蕾幼儿园、扶贫新区学校综合楼等项目建设。二是支持公共卫生体系建设。全年卫生健康支出</w:t>
      </w:r>
      <w:r>
        <w:rPr>
          <w:rFonts w:ascii="仿宋_GB2312"/>
          <w:szCs w:val="32"/>
        </w:rPr>
        <w:t>18984</w:t>
      </w:r>
      <w:r>
        <w:rPr>
          <w:rFonts w:ascii="仿宋_GB2312" w:hint="eastAsia"/>
          <w:szCs w:val="32"/>
        </w:rPr>
        <w:t>万元，主要用于县域医疗卫生一体化改革，公共卫生应急管理中心投资建设、疾控机构能力提升建设补助、落实基本医疗保险、医疗救助等民生保障制度、城乡居民医保补助、特困企业职工医保、财政供养人员大病保险、建档立卡贫困户医疗补助等。三是支持社会保障体系建设。全年社会保障和就业支出</w:t>
      </w:r>
      <w:r>
        <w:rPr>
          <w:rFonts w:ascii="仿宋_GB2312"/>
          <w:szCs w:val="32"/>
        </w:rPr>
        <w:t>63369</w:t>
      </w:r>
      <w:r>
        <w:rPr>
          <w:rFonts w:ascii="仿宋_GB2312" w:hint="eastAsia"/>
          <w:szCs w:val="32"/>
        </w:rPr>
        <w:t>万元，主要用于行政事业单位养老金、城乡居民养老金、城乡最低生活保障金、残疾人生活补贴、困难群众基本生活补贴、安置退役军人生活、社保补贴、特困人员救助、就业奖补、职业技能提升等。四是支持文化社会事业发展。全年文化旅游体育与传媒支出</w:t>
      </w:r>
      <w:r>
        <w:rPr>
          <w:rFonts w:ascii="仿宋_GB2312"/>
          <w:szCs w:val="32"/>
        </w:rPr>
        <w:t>3283</w:t>
      </w:r>
      <w:r>
        <w:rPr>
          <w:rFonts w:ascii="仿宋_GB2312" w:hint="eastAsia"/>
          <w:szCs w:val="32"/>
        </w:rPr>
        <w:t>万元，主要用于文物保护和非物质文化遗产保护、白求恩纪念馆、博物馆、综合馆运维、红色遗址保护、全域旅游规划宣传及文化设施建设等。五是支持城乡基础设施建设。如唐家湾水库维修、湖滨大街改造、文昌路改造、棚户区改造、公厕改造、瀛湖公园三期、东冶老年养护院、五台现代农业产业园区标准厂房等项目设施建设。</w:t>
      </w:r>
    </w:p>
    <w:p w:rsidR="00946377" w:rsidRDefault="00946377" w:rsidP="00632A7B">
      <w:pPr>
        <w:overflowPunct w:val="0"/>
        <w:spacing w:line="620" w:lineRule="exact"/>
        <w:ind w:firstLineChars="200" w:firstLine="642"/>
        <w:rPr>
          <w:rFonts w:ascii="仿宋_GB2312" w:cs="仿宋_GB2312"/>
          <w:b/>
          <w:bCs/>
        </w:rPr>
      </w:pPr>
      <w:r>
        <w:rPr>
          <w:rFonts w:ascii="仿宋_GB2312" w:hint="eastAsia"/>
          <w:b/>
          <w:bCs/>
          <w:spacing w:val="2"/>
          <w:szCs w:val="32"/>
        </w:rPr>
        <w:t>（三）</w:t>
      </w:r>
      <w:r>
        <w:rPr>
          <w:rFonts w:ascii="仿宋_GB2312" w:hAnsi="仿宋_GB2312" w:cs="仿宋_GB2312" w:hint="eastAsia"/>
          <w:b/>
          <w:bCs/>
        </w:rPr>
        <w:t>聚焦重点难点，多措并举推动经济发展</w:t>
      </w:r>
    </w:p>
    <w:p w:rsidR="00946377" w:rsidRDefault="00946377">
      <w:pPr>
        <w:overflowPunct w:val="0"/>
        <w:spacing w:line="620" w:lineRule="exact"/>
        <w:ind w:firstLineChars="200" w:firstLine="632"/>
        <w:rPr>
          <w:rFonts w:ascii="仿宋_GB2312"/>
          <w:szCs w:val="32"/>
        </w:rPr>
      </w:pPr>
      <w:r>
        <w:rPr>
          <w:rFonts w:ascii="仿宋_GB2312" w:hint="eastAsia"/>
          <w:szCs w:val="32"/>
        </w:rPr>
        <w:t>一是打好巩固脱贫战，支持</w:t>
      </w:r>
      <w:bookmarkStart w:id="0" w:name="_GoBack"/>
      <w:bookmarkEnd w:id="0"/>
      <w:r>
        <w:rPr>
          <w:rFonts w:ascii="仿宋_GB2312" w:hint="eastAsia"/>
          <w:szCs w:val="32"/>
        </w:rPr>
        <w:t>乡村振兴。根据上级预算指标下达情况和我县实际，目前筹集整合资金</w:t>
      </w:r>
      <w:r>
        <w:rPr>
          <w:rFonts w:ascii="仿宋_GB2312"/>
          <w:szCs w:val="32"/>
        </w:rPr>
        <w:t>24267.99</w:t>
      </w:r>
      <w:r>
        <w:rPr>
          <w:rFonts w:ascii="仿宋_GB2312" w:hint="eastAsia"/>
          <w:szCs w:val="32"/>
        </w:rPr>
        <w:t>万元（其中，中央资金</w:t>
      </w:r>
      <w:r>
        <w:rPr>
          <w:rFonts w:ascii="仿宋_GB2312"/>
          <w:szCs w:val="32"/>
        </w:rPr>
        <w:t>18130.1</w:t>
      </w:r>
      <w:r>
        <w:rPr>
          <w:rFonts w:ascii="仿宋_GB2312" w:hint="eastAsia"/>
          <w:szCs w:val="32"/>
        </w:rPr>
        <w:t>万元、省级</w:t>
      </w:r>
      <w:r>
        <w:rPr>
          <w:rFonts w:ascii="仿宋_GB2312"/>
          <w:szCs w:val="32"/>
        </w:rPr>
        <w:t>2820.39</w:t>
      </w:r>
      <w:r>
        <w:rPr>
          <w:rFonts w:ascii="仿宋_GB2312" w:hint="eastAsia"/>
          <w:szCs w:val="32"/>
        </w:rPr>
        <w:t>万元、市级</w:t>
      </w:r>
      <w:r>
        <w:rPr>
          <w:rFonts w:ascii="仿宋_GB2312"/>
          <w:szCs w:val="32"/>
        </w:rPr>
        <w:t>717.5</w:t>
      </w:r>
      <w:r>
        <w:rPr>
          <w:rFonts w:ascii="仿宋_GB2312" w:hint="eastAsia"/>
          <w:szCs w:val="32"/>
        </w:rPr>
        <w:t>万元、县级</w:t>
      </w:r>
      <w:r>
        <w:rPr>
          <w:rFonts w:ascii="仿宋_GB2312"/>
          <w:szCs w:val="32"/>
        </w:rPr>
        <w:t>2600</w:t>
      </w:r>
      <w:r>
        <w:rPr>
          <w:rFonts w:ascii="仿宋_GB2312" w:hint="eastAsia"/>
          <w:szCs w:val="32"/>
        </w:rPr>
        <w:t>万元），主要用于农田水利设施建设、易地搬迁后续扶持、改善扶贫对象基本生活条件、脱贫劳动力培训就业、农村产业提升、危房改造、农村特色风貌整治、提高贫困人口收入水平等，巩固脱贫成果，确保与乡村振兴有效衔接。二是支持打好污染防治攻坚战，生态环境明显改善。全年环保支出</w:t>
      </w:r>
      <w:r>
        <w:rPr>
          <w:rFonts w:ascii="仿宋_GB2312"/>
          <w:szCs w:val="32"/>
        </w:rPr>
        <w:t>17317</w:t>
      </w:r>
      <w:r>
        <w:rPr>
          <w:rFonts w:ascii="仿宋_GB2312" w:hint="eastAsia"/>
          <w:szCs w:val="32"/>
        </w:rPr>
        <w:t>万元，主要用于环卫垃圾处理、污水处理、河堤加固、排洪清淤、园林服务、森林消防、荒山绿化、苗木补植等。三是支持打好防范重大风险攻坚战，财政风险有效管控。严格落实地方政府债务预算管理相关规定和要求，有效遏制隐性债务增量，有序稳妥化解存量，确保财政安全稳定运行。</w:t>
      </w:r>
    </w:p>
    <w:p w:rsidR="00946377" w:rsidRDefault="00946377" w:rsidP="00632A7B">
      <w:pPr>
        <w:overflowPunct w:val="0"/>
        <w:spacing w:line="620" w:lineRule="exact"/>
        <w:ind w:firstLineChars="200" w:firstLine="642"/>
        <w:rPr>
          <w:rFonts w:ascii="仿宋_GB2312" w:cs="仿宋_GB2312"/>
          <w:b/>
          <w:bCs/>
        </w:rPr>
      </w:pPr>
      <w:r>
        <w:rPr>
          <w:rFonts w:ascii="仿宋_GB2312" w:hint="eastAsia"/>
          <w:b/>
          <w:bCs/>
          <w:spacing w:val="2"/>
          <w:szCs w:val="32"/>
        </w:rPr>
        <w:t>（四）</w:t>
      </w:r>
      <w:r>
        <w:rPr>
          <w:rFonts w:ascii="仿宋_GB2312" w:hAnsi="仿宋_GB2312" w:cs="仿宋_GB2312" w:hint="eastAsia"/>
          <w:b/>
          <w:bCs/>
        </w:rPr>
        <w:t>聚焦纾困惠企，靶向施策优化营商环境</w:t>
      </w:r>
    </w:p>
    <w:p w:rsidR="00946377" w:rsidRDefault="00946377">
      <w:pPr>
        <w:overflowPunct w:val="0"/>
        <w:spacing w:line="620" w:lineRule="exact"/>
        <w:ind w:firstLineChars="200" w:firstLine="632"/>
        <w:rPr>
          <w:rFonts w:ascii="仿宋_GB2312"/>
          <w:szCs w:val="32"/>
        </w:rPr>
      </w:pPr>
      <w:r>
        <w:rPr>
          <w:rFonts w:ascii="仿宋_GB2312" w:hint="eastAsia"/>
          <w:szCs w:val="32"/>
        </w:rPr>
        <w:t>一是落实减税降费政策。全年我县新增落实减税降费政策共减免</w:t>
      </w:r>
      <w:r>
        <w:rPr>
          <w:rFonts w:ascii="仿宋_GB2312"/>
          <w:szCs w:val="32"/>
        </w:rPr>
        <w:t>2004</w:t>
      </w:r>
      <w:r>
        <w:rPr>
          <w:rFonts w:ascii="仿宋_GB2312" w:hint="eastAsia"/>
          <w:szCs w:val="32"/>
        </w:rPr>
        <w:t>万元，坚决做到该免的、该减的、该降的、该缓的、该退的全部到位。二是落实惠企利民政策。认真兑现省、市、县统筹安排的财政专项资金，全年争取中央直达资金</w:t>
      </w:r>
      <w:r>
        <w:rPr>
          <w:rFonts w:ascii="仿宋_GB2312"/>
          <w:szCs w:val="32"/>
        </w:rPr>
        <w:t>56375.52</w:t>
      </w:r>
      <w:r>
        <w:rPr>
          <w:rFonts w:ascii="仿宋_GB2312" w:hint="eastAsia"/>
          <w:szCs w:val="32"/>
        </w:rPr>
        <w:t>万元，已全部拨付，切实发挥惠企利民作用。三是营造良好环境。支持企业技术创新，积极推进中小企业贷款担保财政贴息工作，拓展企业融资渠道。引导民间资本进入社区、家政、康养等服务领域，落实相关奖补政策，营造公平开放的市场环境。</w:t>
      </w:r>
    </w:p>
    <w:p w:rsidR="00946377" w:rsidRDefault="00946377" w:rsidP="00632A7B">
      <w:pPr>
        <w:overflowPunct w:val="0"/>
        <w:spacing w:line="620" w:lineRule="exact"/>
        <w:ind w:firstLineChars="200" w:firstLine="634"/>
        <w:rPr>
          <w:rFonts w:ascii="仿宋_GB2312" w:cs="仿宋_GB2312"/>
          <w:b/>
          <w:bCs/>
        </w:rPr>
      </w:pPr>
      <w:r>
        <w:rPr>
          <w:rFonts w:ascii="仿宋_GB2312" w:hint="eastAsia"/>
          <w:b/>
          <w:szCs w:val="32"/>
        </w:rPr>
        <w:t>（五）</w:t>
      </w:r>
      <w:r>
        <w:rPr>
          <w:rFonts w:ascii="仿宋_GB2312" w:hAnsi="仿宋_GB2312" w:cs="仿宋_GB2312" w:hint="eastAsia"/>
          <w:b/>
          <w:bCs/>
        </w:rPr>
        <w:t>聚焦改革创新，不断提升财政管理水平</w:t>
      </w:r>
    </w:p>
    <w:p w:rsidR="00946377" w:rsidRDefault="00946377">
      <w:pPr>
        <w:overflowPunct w:val="0"/>
        <w:spacing w:line="620" w:lineRule="exact"/>
        <w:ind w:firstLineChars="200" w:firstLine="632"/>
        <w:rPr>
          <w:rFonts w:ascii="仿宋_GB2312"/>
          <w:szCs w:val="32"/>
        </w:rPr>
      </w:pPr>
      <w:r>
        <w:rPr>
          <w:rFonts w:ascii="仿宋_GB2312" w:hint="eastAsia"/>
          <w:szCs w:val="32"/>
        </w:rPr>
        <w:t>一是财政绩效管理明显提升。完善制度建设，从源头上把好关，将绩效评价从事后评价向预算编制、审查批准、执行过程等上游环节延伸，对异常支出及时预警，纠正项目实施过程中的偏差。建立健全结果反馈机制，将绩效评价结果与预算安排相结合，逐步建立以绩效为导向的部门预算编制模式。二是预算管理改革步伐加快。加快推进预算管理一体化系统建设，促进财政监督、绩效管理与预算编制、执行全面深度融合。加强对行政事业单位固定资产管理力度，提高固定资产使用效益。三是政府采购和投资评审提质增效。以增强政府采购意识、规范采购行为、落实采购主体责任为抓手，强化政府采购监管。持续加大财政评审力度，强化对重大项目、重大产业资金的评审和跟踪问效，严控项目随意变更、增加投资。</w:t>
      </w:r>
    </w:p>
    <w:p w:rsidR="00946377" w:rsidRDefault="00946377">
      <w:pPr>
        <w:overflowPunct w:val="0"/>
        <w:spacing w:line="620" w:lineRule="exact"/>
        <w:ind w:firstLineChars="200" w:firstLine="632"/>
        <w:rPr>
          <w:rFonts w:ascii="仿宋_GB2312"/>
          <w:szCs w:val="32"/>
        </w:rPr>
      </w:pPr>
      <w:r>
        <w:rPr>
          <w:rFonts w:ascii="仿宋_GB2312"/>
          <w:szCs w:val="32"/>
        </w:rPr>
        <w:t>2021</w:t>
      </w:r>
      <w:r>
        <w:rPr>
          <w:rFonts w:ascii="仿宋_GB2312" w:hint="eastAsia"/>
          <w:szCs w:val="32"/>
        </w:rPr>
        <w:t>年，全县财政总体稳中有升，各项工作积极推进。但我们也清醒地认识到财政经济运行仍然存在一些困难和问题：一是财政收入增长空间小。财政基础薄弱，收入规模小，结构不尽合理。同时受整体经济形势、新冠肺炎疫情和减税降费政策叠加影响，财政收入增长难度持续加大；二是收支平衡难度增大。财政供养人员多，工资民生等刚性支出不断增加，“三保”压力较大，新增可用财力有限，收支矛盾日益突出；三是财政管理能力有待提升。预算执行刚性约束不强、预算调整调剂较多等问题不同程度存在，财政基础管理和预算管理还需加强。对此，我们将认真研究，努力加以解决。</w:t>
      </w:r>
    </w:p>
    <w:p w:rsidR="00946377" w:rsidRDefault="00946377">
      <w:pPr>
        <w:overflowPunct w:val="0"/>
        <w:spacing w:line="620" w:lineRule="exact"/>
        <w:ind w:firstLineChars="200" w:firstLine="632"/>
        <w:rPr>
          <w:rFonts w:ascii="黑体" w:eastAsia="黑体" w:hAnsi="黑体"/>
        </w:rPr>
      </w:pPr>
      <w:r>
        <w:rPr>
          <w:rFonts w:ascii="黑体" w:eastAsia="黑体" w:hAnsi="黑体" w:hint="eastAsia"/>
        </w:rPr>
        <w:t>三、完成</w:t>
      </w:r>
      <w:r>
        <w:rPr>
          <w:rFonts w:ascii="黑体" w:eastAsia="黑体" w:hAnsi="黑体"/>
        </w:rPr>
        <w:t>2021</w:t>
      </w:r>
      <w:r>
        <w:rPr>
          <w:rFonts w:ascii="黑体" w:eastAsia="黑体" w:hAnsi="黑体" w:hint="eastAsia"/>
        </w:rPr>
        <w:t>年财政预算的主要措施</w:t>
      </w:r>
    </w:p>
    <w:p w:rsidR="00946377" w:rsidRDefault="00946377" w:rsidP="00632A7B">
      <w:pPr>
        <w:overflowPunct w:val="0"/>
        <w:spacing w:line="620" w:lineRule="exact"/>
        <w:ind w:firstLineChars="200" w:firstLine="634"/>
        <w:rPr>
          <w:rFonts w:ascii="仿宋_GB2312" w:cs="仿宋_GB2312"/>
          <w:b/>
          <w:bCs/>
        </w:rPr>
      </w:pPr>
      <w:r>
        <w:rPr>
          <w:rFonts w:ascii="仿宋_GB2312" w:hAnsi="仿宋_GB2312" w:cs="仿宋_GB2312" w:hint="eastAsia"/>
          <w:b/>
          <w:bCs/>
        </w:rPr>
        <w:t>（一）聚焦一个“增”字，加强财源建设，壮大财政实力</w:t>
      </w:r>
    </w:p>
    <w:p w:rsidR="00946377" w:rsidRDefault="00946377">
      <w:pPr>
        <w:overflowPunct w:val="0"/>
        <w:spacing w:line="620" w:lineRule="exact"/>
        <w:ind w:firstLineChars="200" w:firstLine="632"/>
        <w:rPr>
          <w:rFonts w:ascii="仿宋_GB2312"/>
          <w:szCs w:val="32"/>
        </w:rPr>
      </w:pPr>
      <w:r>
        <w:rPr>
          <w:rFonts w:ascii="仿宋_GB2312" w:hint="eastAsia"/>
          <w:szCs w:val="32"/>
        </w:rPr>
        <w:t>一是继续开源挖潜。在落实好减税降费政策的同时，稳抓重点企业税源清理，加强对重点税源纳税评估，及时掌握行业动向，挖掘创税潜力，提高征管效能，做到应收尽收。二是紧抓政策机遇。紧抓“太忻一体化”建设等政策机遇，瞄准国家、省级和市级重点领域、重点政策，加强对上沟通和部门联动，高质量谋划项目，积极争取上级财政支持及政府债券资金项目。三是大力招商引资。围绕我县“六大定位”，通过产业发展引导资金、财政奖补等方式，大力支持推动我县开放型经济发展，培育引进一批辐射带动能力强的龙头企业，带动更多社会资本投入经济发展建设领域。</w:t>
      </w:r>
    </w:p>
    <w:p w:rsidR="00946377" w:rsidRDefault="00946377" w:rsidP="00632A7B">
      <w:pPr>
        <w:overflowPunct w:val="0"/>
        <w:spacing w:line="620" w:lineRule="exact"/>
        <w:ind w:firstLineChars="200" w:firstLine="634"/>
        <w:rPr>
          <w:rFonts w:ascii="仿宋_GB2312" w:cs="仿宋_GB2312"/>
          <w:b/>
          <w:bCs/>
        </w:rPr>
      </w:pPr>
      <w:r>
        <w:rPr>
          <w:rFonts w:ascii="仿宋_GB2312" w:hAnsi="仿宋_GB2312" w:cs="仿宋_GB2312" w:hint="eastAsia"/>
          <w:b/>
          <w:bCs/>
        </w:rPr>
        <w:t>（二）把握一个“紧”字，严格预算执行，平衡财政收支</w:t>
      </w:r>
    </w:p>
    <w:p w:rsidR="00946377" w:rsidRDefault="00946377">
      <w:pPr>
        <w:overflowPunct w:val="0"/>
        <w:spacing w:line="620" w:lineRule="exact"/>
        <w:ind w:firstLineChars="200" w:firstLine="632"/>
        <w:rPr>
          <w:rFonts w:ascii="仿宋_GB2312"/>
          <w:szCs w:val="32"/>
        </w:rPr>
      </w:pPr>
      <w:r>
        <w:rPr>
          <w:rFonts w:ascii="仿宋_GB2312" w:hint="eastAsia"/>
          <w:szCs w:val="32"/>
        </w:rPr>
        <w:t>一是强化预算刚性约束。强化预算约束，建立预算编制、转移支付与存量资金管理相结合的工作机制，健全支出预算执行责任制度，切实加快预算执行进度，有效盘活存量资金。二是优化支出结构。树立“过紧日子”的思想，兜牢“保工资、保运转、保基本民生”底线，压减一般性支出，集中财力保重点、办大事，将财力用于满足社会公共需要和民生保障事业。三是推进支出标准化建设。深入推进项目支出标准体系建设，加快完善通用类项目支出预算编制标准，实现标准建设管理与预算编制管理的有机融合。</w:t>
      </w:r>
    </w:p>
    <w:p w:rsidR="00946377" w:rsidRDefault="00946377" w:rsidP="00632A7B">
      <w:pPr>
        <w:overflowPunct w:val="0"/>
        <w:spacing w:line="620" w:lineRule="exact"/>
        <w:ind w:firstLineChars="200" w:firstLine="634"/>
        <w:rPr>
          <w:rFonts w:ascii="仿宋_GB2312" w:cs="仿宋_GB2312"/>
          <w:b/>
          <w:bCs/>
        </w:rPr>
      </w:pPr>
      <w:r>
        <w:rPr>
          <w:rFonts w:ascii="仿宋_GB2312" w:hAnsi="仿宋_GB2312" w:cs="仿宋_GB2312" w:hint="eastAsia"/>
          <w:b/>
          <w:bCs/>
        </w:rPr>
        <w:t>（三）围绕一个“民”字，增强保障能力，促进民生改善</w:t>
      </w:r>
    </w:p>
    <w:p w:rsidR="00946377" w:rsidRDefault="00946377">
      <w:pPr>
        <w:overflowPunct w:val="0"/>
        <w:spacing w:line="620" w:lineRule="exact"/>
        <w:ind w:firstLineChars="200" w:firstLine="632"/>
        <w:rPr>
          <w:rFonts w:ascii="仿宋_GB2312" w:cs="仿宋_GB2312"/>
        </w:rPr>
      </w:pPr>
      <w:r>
        <w:rPr>
          <w:rFonts w:ascii="仿宋_GB2312" w:hint="eastAsia"/>
          <w:szCs w:val="32"/>
        </w:rPr>
        <w:t>一是有效衔接乡村振兴。将农业农村作为财政支出的优先保障领域，拓宽财政支农投入渠道，完善财政支农政策体系，巩固拓展脱贫成果同乡村振兴有效衔接。二是加大文教卫支持力度。落实各类教育资助政策，加大普惠性教育资源投入，加强教师队伍建设，推动全县义务教育均衡发展。落实基层医疗财政补偿政策，深化县域医疗卫生一体化改革，加快县公共卫生应急管理中心建设进度，提升我县突发公共卫生事件防控和突发事件紧急医学救援的能力。三是完善民生保障体系。完善各项社会保险制度，健全各类社会保险待遇调整机制，推进社会救助制度城乡统筹，不断扩大保障范围，提升社区居家养老服务和农村养老服务能力水平。</w:t>
      </w:r>
    </w:p>
    <w:p w:rsidR="00946377" w:rsidRDefault="00946377" w:rsidP="00632A7B">
      <w:pPr>
        <w:overflowPunct w:val="0"/>
        <w:spacing w:line="620" w:lineRule="exact"/>
        <w:ind w:firstLineChars="200" w:firstLine="634"/>
        <w:rPr>
          <w:rFonts w:ascii="仿宋_GB2312" w:cs="仿宋_GB2312"/>
          <w:b/>
          <w:bCs/>
        </w:rPr>
      </w:pPr>
      <w:r>
        <w:rPr>
          <w:rFonts w:ascii="仿宋_GB2312" w:hAnsi="仿宋_GB2312" w:cs="仿宋_GB2312" w:hint="eastAsia"/>
          <w:b/>
          <w:bCs/>
        </w:rPr>
        <w:t>（四）着力一个“提”字，强化监督管理，提升财政效益</w:t>
      </w:r>
    </w:p>
    <w:p w:rsidR="00946377" w:rsidRDefault="00946377" w:rsidP="00632A7B">
      <w:pPr>
        <w:snapToGrid w:val="0"/>
        <w:spacing w:line="360" w:lineRule="auto"/>
        <w:ind w:firstLineChars="200" w:firstLine="632"/>
        <w:rPr>
          <w:rFonts w:ascii="仿宋_GB2312"/>
          <w:szCs w:val="32"/>
        </w:rPr>
      </w:pPr>
      <w:r>
        <w:rPr>
          <w:rFonts w:ascii="仿宋_GB2312" w:hint="eastAsia"/>
          <w:szCs w:val="32"/>
        </w:rPr>
        <w:t>一是加快预算管理改革。落实国务院关于进一步深化预算管理制度改革的意见，逐步健全财政资源统筹、财政资源配置、预算编制管理等工作机制，全面提高预算管理水平。二是健全预算监督体系。建立健全覆盖财政资金运行全过程的监督管理机制，深化财政国库管理制度改革，强化预算执行动态监控，全面提高财政监督水平。三是加强财政自身建设。进一步健全内部监督约束机制，强化财政干部职工政策理论和专业技能的教育培训，努力建设一支政治意识强、人民群众满意的专业化财政干部队伍。</w:t>
      </w:r>
    </w:p>
    <w:p w:rsidR="00946377" w:rsidRDefault="00946377" w:rsidP="00632A7B">
      <w:pPr>
        <w:overflowPunct w:val="0"/>
        <w:spacing w:line="620" w:lineRule="exact"/>
        <w:ind w:firstLineChars="200" w:firstLine="634"/>
        <w:rPr>
          <w:rFonts w:ascii="仿宋_GB2312" w:cs="仿宋_GB2312"/>
          <w:b/>
          <w:bCs/>
        </w:rPr>
      </w:pPr>
      <w:r>
        <w:rPr>
          <w:rFonts w:ascii="仿宋_GB2312" w:hAnsi="仿宋_GB2312" w:cs="仿宋_GB2312" w:hint="eastAsia"/>
          <w:b/>
          <w:bCs/>
        </w:rPr>
        <w:t>树牢一个“稳”字，做好风险防范，确保财政安全</w:t>
      </w:r>
    </w:p>
    <w:p w:rsidR="00946377" w:rsidRDefault="00946377" w:rsidP="00632A7B">
      <w:pPr>
        <w:snapToGrid w:val="0"/>
        <w:spacing w:line="360" w:lineRule="auto"/>
        <w:ind w:firstLineChars="200" w:firstLine="632"/>
        <w:rPr>
          <w:rFonts w:ascii="仿宋_GB2312"/>
          <w:szCs w:val="32"/>
        </w:rPr>
      </w:pPr>
      <w:r>
        <w:rPr>
          <w:rFonts w:ascii="仿宋_GB2312" w:hint="eastAsia"/>
          <w:szCs w:val="32"/>
        </w:rPr>
        <w:t>一是做好经济形势预判。树牢底线思维，加强经济形势研判分析，提前谋划资金调度，优先保障“三保”支出，及时防范风险隐患。二是做好政府债务管控。加强政府债务管理，严格执行既定债务化解方案，完善政府债务动态监测和风险评估预警机制，确保风险可控。三是做好资金运行管理。关注重点领域、重点项目、重点民生事务的财务管理和资金需求情况，强化预算对执行的控制，完善事前审核、事中监控、事后处置的管理机制，确保财政稳定运行。</w:t>
      </w:r>
    </w:p>
    <w:p w:rsidR="00946377" w:rsidRDefault="00946377">
      <w:pPr>
        <w:overflowPunct w:val="0"/>
        <w:spacing w:line="620" w:lineRule="exact"/>
        <w:ind w:firstLineChars="200" w:firstLine="632"/>
        <w:rPr>
          <w:rFonts w:ascii="仿宋_GB2312" w:cs="仿宋_GB2312"/>
        </w:rPr>
      </w:pPr>
    </w:p>
    <w:p w:rsidR="00946377" w:rsidRDefault="00946377" w:rsidP="00632A7B">
      <w:pPr>
        <w:pStyle w:val="p0"/>
        <w:spacing w:line="360" w:lineRule="auto"/>
        <w:ind w:firstLineChars="3025" w:firstLine="9677"/>
        <w:rPr>
          <w:rFonts w:ascii="仿宋_GB2312"/>
          <w:spacing w:val="2"/>
          <w:szCs w:val="32"/>
        </w:rPr>
      </w:pPr>
      <w:r>
        <w:rPr>
          <w:rFonts w:ascii="仿宋_GB2312" w:hint="eastAsia"/>
          <w:spacing w:val="2"/>
          <w:szCs w:val="32"/>
        </w:rPr>
        <w:t>五台县财政局</w:t>
      </w:r>
    </w:p>
    <w:p w:rsidR="00946377" w:rsidRDefault="00946377" w:rsidP="00632A7B">
      <w:pPr>
        <w:pStyle w:val="p0"/>
        <w:spacing w:line="360" w:lineRule="auto"/>
        <w:ind w:firstLineChars="2828" w:firstLine="9047"/>
        <w:rPr>
          <w:rFonts w:ascii="仿宋_GB2312"/>
          <w:spacing w:val="2"/>
          <w:szCs w:val="32"/>
        </w:rPr>
      </w:pPr>
      <w:r>
        <w:rPr>
          <w:rFonts w:ascii="仿宋_GB2312" w:hint="eastAsia"/>
          <w:spacing w:val="2"/>
          <w:szCs w:val="32"/>
        </w:rPr>
        <w:t>二○二二年二月九日</w:t>
      </w:r>
    </w:p>
    <w:p w:rsidR="00946377" w:rsidRDefault="00946377">
      <w:pPr>
        <w:rPr>
          <w:rFonts w:ascii="仿宋_GB2312" w:cs="仿宋_GB2312"/>
        </w:rPr>
      </w:pPr>
    </w:p>
    <w:sectPr w:rsidR="00946377" w:rsidSect="002D0438">
      <w:headerReference w:type="even" r:id="rId6"/>
      <w:headerReference w:type="default" r:id="rId7"/>
      <w:footerReference w:type="even" r:id="rId8"/>
      <w:footerReference w:type="default" r:id="rId9"/>
      <w:headerReference w:type="first" r:id="rId10"/>
      <w:footerReference w:type="first" r:id="rId11"/>
      <w:pgSz w:w="20580" w:h="14513" w:orient="landscape"/>
      <w:pgMar w:top="1587" w:right="1587" w:bottom="1587" w:left="1587" w:header="851" w:footer="992" w:gutter="0"/>
      <w:pgNumType w:fmt="numberInDash"/>
      <w:cols w:space="720"/>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377" w:rsidRDefault="00946377" w:rsidP="002D0438">
      <w:r>
        <w:separator/>
      </w:r>
    </w:p>
  </w:endnote>
  <w:endnote w:type="continuationSeparator" w:id="0">
    <w:p w:rsidR="00946377" w:rsidRDefault="00946377" w:rsidP="002D04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微软雅黑"/>
    <w:panose1 w:val="00000000000000000000"/>
    <w:charset w:val="86"/>
    <w:family w:val="auto"/>
    <w:notTrueType/>
    <w:pitch w:val="default"/>
    <w:sig w:usb0="00000001" w:usb1="080E0000" w:usb2="00000010" w:usb3="00000000" w:csb0="00040000" w:csb1="00000000"/>
  </w:font>
  <w:font w:name="方正楷体简体">
    <w:altName w:val="楷体_GB2312"/>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377" w:rsidRDefault="009463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377" w:rsidRDefault="00946377">
    <w:pPr>
      <w:pStyle w:val="Footer"/>
    </w:pPr>
    <w:r>
      <w:rPr>
        <w:noProof/>
      </w:rPr>
      <w:pict>
        <v:rect id="文本框 1" o:spid="_x0000_s2049" style="position:absolute;margin-left:.3pt;margin-top:-19.55pt;width:436.3pt;height:24.3pt;z-index:251660288;mso-position-horizontal-relative:margin" o:preferrelative="t" filled="f" stroked="f">
          <v:textbox inset="0,0,0,0">
            <w:txbxContent>
              <w:p w:rsidR="00946377" w:rsidRDefault="00946377">
                <w:pPr>
                  <w:pStyle w:val="Footer"/>
                  <w:jc w:val="center"/>
                  <w:rPr>
                    <w:rFonts w:ascii="仿宋_GB2312" w:cs="仿宋_GB2312"/>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Pr="004851DE">
                  <w:rPr>
                    <w:noProof/>
                  </w:rPr>
                  <w:t>- 3 -</w:t>
                </w:r>
                <w:r>
                  <w:rPr>
                    <w:rFonts w:ascii="Times New Roman" w:hAnsi="Times New Roman" w:cs="Times New Roman"/>
                    <w:sz w:val="24"/>
                    <w:szCs w:val="24"/>
                  </w:rPr>
                  <w:fldChar w:fldCharType="end"/>
                </w:r>
              </w:p>
            </w:txbxContent>
          </v:textbox>
          <w10:wrap anchorx="margin"/>
        </v:rect>
      </w:pict>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377" w:rsidRDefault="009463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377" w:rsidRDefault="00946377" w:rsidP="002D0438">
      <w:r>
        <w:separator/>
      </w:r>
    </w:p>
  </w:footnote>
  <w:footnote w:type="continuationSeparator" w:id="0">
    <w:p w:rsidR="00946377" w:rsidRDefault="00946377" w:rsidP="002D04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377" w:rsidRDefault="00946377">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377" w:rsidRDefault="00946377" w:rsidP="004851DE">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377" w:rsidRDefault="00946377">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2"/>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0438"/>
    <w:rsid w:val="00031DC0"/>
    <w:rsid w:val="001B52EF"/>
    <w:rsid w:val="002D0438"/>
    <w:rsid w:val="004851DE"/>
    <w:rsid w:val="00632A7B"/>
    <w:rsid w:val="00751249"/>
    <w:rsid w:val="00946377"/>
    <w:rsid w:val="00976B6C"/>
    <w:rsid w:val="00A1144C"/>
    <w:rsid w:val="00BC3491"/>
    <w:rsid w:val="00C170A8"/>
    <w:rsid w:val="00C41A6C"/>
    <w:rsid w:val="00E13B73"/>
    <w:rsid w:val="00F8003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438"/>
    <w:pPr>
      <w:widowControl w:val="0"/>
      <w:jc w:val="both"/>
    </w:pPr>
    <w:rPr>
      <w:rFonts w:eastAsia="仿宋_GB2312" w:cs="黑体"/>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2D0438"/>
    <w:pPr>
      <w:jc w:val="left"/>
    </w:pPr>
  </w:style>
  <w:style w:type="character" w:customStyle="1" w:styleId="CommentTextChar">
    <w:name w:val="Comment Text Char"/>
    <w:basedOn w:val="DefaultParagraphFont"/>
    <w:link w:val="CommentText"/>
    <w:uiPriority w:val="99"/>
    <w:semiHidden/>
    <w:locked/>
    <w:rsid w:val="00751249"/>
    <w:rPr>
      <w:rFonts w:eastAsia="仿宋_GB2312" w:cs="黑体"/>
      <w:sz w:val="32"/>
    </w:rPr>
  </w:style>
  <w:style w:type="paragraph" w:styleId="Footer">
    <w:name w:val="footer"/>
    <w:basedOn w:val="Normal"/>
    <w:link w:val="FooterChar"/>
    <w:uiPriority w:val="99"/>
    <w:rsid w:val="002D043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51249"/>
    <w:rPr>
      <w:rFonts w:eastAsia="仿宋_GB2312" w:cs="黑体"/>
      <w:sz w:val="18"/>
      <w:szCs w:val="18"/>
    </w:rPr>
  </w:style>
  <w:style w:type="paragraph" w:styleId="Header">
    <w:name w:val="header"/>
    <w:basedOn w:val="Normal"/>
    <w:link w:val="HeaderChar"/>
    <w:uiPriority w:val="99"/>
    <w:rsid w:val="002D043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751249"/>
    <w:rPr>
      <w:rFonts w:eastAsia="仿宋_GB2312" w:cs="黑体"/>
      <w:sz w:val="18"/>
      <w:szCs w:val="18"/>
    </w:rPr>
  </w:style>
  <w:style w:type="paragraph" w:customStyle="1" w:styleId="CharCharChar1CharCharCharCharCharCharCharCharCharCharCharCharChar">
    <w:name w:val="Char Char Char1 Char Char Char Char Char Char Char Char Char Char Char Char Char"/>
    <w:basedOn w:val="Normal"/>
    <w:uiPriority w:val="99"/>
    <w:rsid w:val="002D0438"/>
  </w:style>
  <w:style w:type="paragraph" w:customStyle="1" w:styleId="BodyTextFirstIndent21">
    <w:name w:val="Body Text First Indent 21"/>
    <w:basedOn w:val="BodyTextIndent1"/>
    <w:uiPriority w:val="99"/>
    <w:rsid w:val="002D0438"/>
    <w:pPr>
      <w:ind w:firstLineChars="200" w:firstLine="420"/>
    </w:pPr>
  </w:style>
  <w:style w:type="paragraph" w:customStyle="1" w:styleId="BodyTextIndent1">
    <w:name w:val="Body Text Indent1"/>
    <w:basedOn w:val="Normal"/>
    <w:next w:val="BodyTextFirstIndent21"/>
    <w:uiPriority w:val="99"/>
    <w:rsid w:val="002D0438"/>
    <w:pPr>
      <w:widowControl/>
      <w:spacing w:before="100" w:beforeAutospacing="1" w:after="100" w:afterAutospacing="1"/>
      <w:jc w:val="left"/>
    </w:pPr>
    <w:rPr>
      <w:rFonts w:ascii="宋体" w:hAnsi="宋体" w:cs="宋体"/>
      <w:kern w:val="0"/>
      <w:sz w:val="24"/>
    </w:rPr>
  </w:style>
  <w:style w:type="paragraph" w:customStyle="1" w:styleId="p0">
    <w:name w:val="p0"/>
    <w:basedOn w:val="Normal"/>
    <w:uiPriority w:val="99"/>
    <w:rsid w:val="002D0438"/>
    <w:rPr>
      <w:szCs w:val="21"/>
    </w:rPr>
  </w:style>
  <w:style w:type="character" w:customStyle="1" w:styleId="PageNumber1">
    <w:name w:val="Page Number1"/>
    <w:basedOn w:val="DefaultParagraphFont"/>
    <w:uiPriority w:val="99"/>
    <w:rsid w:val="002D0438"/>
    <w:rPr>
      <w:rFonts w:cs="Times New Roman"/>
    </w:rPr>
  </w:style>
  <w:style w:type="paragraph" w:styleId="BalloonText">
    <w:name w:val="Balloon Text"/>
    <w:basedOn w:val="Normal"/>
    <w:link w:val="BalloonTextChar"/>
    <w:uiPriority w:val="99"/>
    <w:semiHidden/>
    <w:rsid w:val="001B52EF"/>
    <w:rPr>
      <w:sz w:val="18"/>
      <w:szCs w:val="18"/>
    </w:rPr>
  </w:style>
  <w:style w:type="character" w:customStyle="1" w:styleId="BalloonTextChar">
    <w:name w:val="Balloon Text Char"/>
    <w:basedOn w:val="DefaultParagraphFont"/>
    <w:link w:val="BalloonText"/>
    <w:uiPriority w:val="99"/>
    <w:semiHidden/>
    <w:locked/>
    <w:rsid w:val="00751249"/>
    <w:rPr>
      <w:rFonts w:eastAsia="仿宋_GB2312" w:cs="黑体"/>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7</Pages>
  <Words>776</Words>
  <Characters>4429</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张娟</dc:title>
  <dc:subject/>
  <dc:creator>Administrator</dc:creator>
  <cp:keywords/>
  <dc:description/>
  <cp:lastModifiedBy>Microsoft</cp:lastModifiedBy>
  <cp:revision>5</cp:revision>
  <cp:lastPrinted>2022-03-10T02:09:00Z</cp:lastPrinted>
  <dcterms:created xsi:type="dcterms:W3CDTF">2021-12-02T10:31:00Z</dcterms:created>
  <dcterms:modified xsi:type="dcterms:W3CDTF">2022-08-10T07:39:00Z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4B8708FEFA6048D096E48CC1D920EDFC</vt:lpwstr>
  </property>
</Properties>
</file>