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8EDE9">
      <w:pPr>
        <w:widowControl/>
        <w:shd w:val="clear" w:color="auto" w:fill="FFFFFF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p w14:paraId="0B3DF44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lang w:val="en-US" w:eastAsia="zh-CN"/>
        </w:rPr>
        <w:t>五台县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</w:rPr>
        <w:t>农业农村局</w:t>
      </w:r>
    </w:p>
    <w:p w14:paraId="341BB83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</w:rPr>
        <w:t>2024年政府信息公开工作年度报告</w:t>
      </w:r>
    </w:p>
    <w:p w14:paraId="26780FFF"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bookmarkStart w:id="0" w:name="_GoBack"/>
      <w:bookmarkEnd w:id="0"/>
    </w:p>
    <w:p w14:paraId="670A6B9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一、总体情况</w:t>
      </w:r>
    </w:p>
    <w:p w14:paraId="25DB39D2">
      <w:pPr>
        <w:widowControl/>
        <w:shd w:val="clear" w:color="auto" w:fill="FFFFFF"/>
        <w:ind w:firstLine="4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五台县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农业农村局在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委、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正确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领导下，深入贯彻落实《中华人民共和国政府信息公开条例》，紧紧围绕农业农村经济发展和人民群众关心关切的重点工作，大力推进政府信息公开，不断提升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政务公开工作水平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4BEFD0D">
      <w:pPr>
        <w:widowControl/>
        <w:shd w:val="clear" w:color="auto" w:fill="FFFFFF"/>
        <w:ind w:firstLine="480"/>
        <w:rPr>
          <w:rFonts w:hint="eastAsia" w:ascii="楷体" w:hAnsi="楷体" w:eastAsia="楷体" w:cs="楷体"/>
          <w:color w:val="333333"/>
          <w:kern w:val="0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（一）主动公开情况</w:t>
      </w:r>
    </w:p>
    <w:p w14:paraId="5EBDA303">
      <w:pPr>
        <w:widowControl/>
        <w:shd w:val="clear" w:color="auto" w:fill="FFFFFF"/>
        <w:ind w:firstLine="48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机构信息：我局及时更新机构职能、领导班子成员及分工、内设机构及职责等信息，确保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群</w:t>
      </w:r>
      <w:r>
        <w:rPr>
          <w:rFonts w:hint="eastAsia" w:ascii="仿宋_GB2312" w:hAnsi="仿宋_GB2312" w:eastAsia="仿宋_GB2312" w:cs="仿宋_GB2312"/>
          <w:sz w:val="32"/>
          <w:szCs w:val="32"/>
        </w:rPr>
        <w:t>众能够了解我局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局属各单位、各股室职责及办事流程。</w:t>
      </w:r>
    </w:p>
    <w:p w14:paraId="5DC15D89">
      <w:pPr>
        <w:widowControl/>
        <w:shd w:val="clear" w:color="auto" w:fill="FFFFFF"/>
        <w:ind w:firstLine="48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政策文件：我局通过五台县人民政府网站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涉及农业农村领域的</w:t>
      </w:r>
      <w:r>
        <w:rPr>
          <w:rFonts w:hint="eastAsia" w:ascii="仿宋_GB2312" w:hAnsi="仿宋_GB2312" w:eastAsia="仿宋_GB2312" w:cs="仿宋_GB2312"/>
          <w:sz w:val="32"/>
          <w:szCs w:val="32"/>
        </w:rPr>
        <w:t>各类惠农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惠企</w:t>
      </w:r>
      <w:r>
        <w:rPr>
          <w:rFonts w:hint="eastAsia" w:ascii="仿宋_GB2312" w:hAnsi="仿宋_GB2312" w:eastAsia="仿宋_GB2312" w:cs="仿宋_GB2312"/>
          <w:sz w:val="32"/>
          <w:szCs w:val="32"/>
        </w:rPr>
        <w:t>补贴政策、申请指南、补贴发放结果等信息，确保补贴政策的公开透明，让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企业、农户</w:t>
      </w:r>
      <w:r>
        <w:rPr>
          <w:rFonts w:hint="eastAsia" w:ascii="仿宋_GB2312" w:hAnsi="仿宋_GB2312" w:eastAsia="仿宋_GB2312" w:cs="仿宋_GB2312"/>
          <w:sz w:val="32"/>
          <w:szCs w:val="32"/>
        </w:rPr>
        <w:t>能够及时准确地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掌握信息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D102596">
      <w:pPr>
        <w:widowControl/>
        <w:shd w:val="clear" w:color="auto" w:fill="FFFFFF"/>
        <w:ind w:firstLine="48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（二）依申请公开情况</w:t>
      </w:r>
    </w:p>
    <w:p w14:paraId="67A88B5E">
      <w:pPr>
        <w:widowControl/>
        <w:shd w:val="clear" w:color="auto" w:fill="FFFFFF"/>
        <w:ind w:firstLine="48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2024年，我局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未收到任何形式的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603FB0C">
      <w:pPr>
        <w:widowControl/>
        <w:shd w:val="clear" w:color="auto" w:fill="FFFFFF"/>
        <w:ind w:firstLine="48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（三）政府信息管理情况</w:t>
      </w:r>
    </w:p>
    <w:p w14:paraId="6A0CD14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严格把控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信息审核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流程</w:t>
      </w:r>
      <w:r>
        <w:rPr>
          <w:rFonts w:hint="eastAsia" w:ascii="仿宋_GB2312" w:hAnsi="仿宋_GB2312" w:eastAsia="仿宋_GB2312" w:cs="仿宋_GB2312"/>
          <w:sz w:val="32"/>
          <w:szCs w:val="32"/>
        </w:rPr>
        <w:t>，严格按照“谁主管谁负责、谁发布谁负责”的原则，进一步强化政府信息公开工作的组织领导，落实信息公开要求。局属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单位和各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股</w:t>
      </w:r>
      <w:r>
        <w:rPr>
          <w:rFonts w:hint="eastAsia" w:ascii="仿宋_GB2312" w:hAnsi="仿宋_GB2312" w:eastAsia="仿宋_GB2312" w:cs="仿宋_GB2312"/>
          <w:sz w:val="32"/>
          <w:szCs w:val="32"/>
        </w:rPr>
        <w:t>室在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五台县人民政府网站</w:t>
      </w:r>
      <w:r>
        <w:rPr>
          <w:rFonts w:hint="eastAsia" w:ascii="仿宋_GB2312" w:hAnsi="仿宋_GB2312" w:eastAsia="仿宋_GB2312" w:cs="仿宋_GB2312"/>
          <w:sz w:val="32"/>
          <w:szCs w:val="32"/>
        </w:rPr>
        <w:t>发布信息前，必须严格执行信息发布程序，确保了政府信息公开工作扎实有效开展，提高了政府信息公开工作的标准化、规范化水平。</w:t>
      </w:r>
    </w:p>
    <w:p w14:paraId="791D891F">
      <w:pPr>
        <w:widowControl/>
        <w:shd w:val="clear" w:color="auto" w:fill="FFFFFF"/>
        <w:ind w:firstLine="480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（四）政府信息公开平台建设</w:t>
      </w:r>
    </w:p>
    <w:p w14:paraId="6B8C0079">
      <w:pPr>
        <w:widowControl/>
        <w:shd w:val="clear" w:color="auto" w:fill="FFFFFF"/>
        <w:ind w:firstLine="48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2024年我局不断加强政务信息公开管理，及时在门户网站上更新各类政策信息，发布工作动态和政策文件，坚持做到“应公开，尽公开”。</w:t>
      </w:r>
    </w:p>
    <w:p w14:paraId="77385556">
      <w:pPr>
        <w:widowControl/>
        <w:shd w:val="clear" w:color="auto" w:fill="FFFFFF"/>
        <w:ind w:firstLine="48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（五）监督保障情况</w:t>
      </w:r>
    </w:p>
    <w:p w14:paraId="63652310">
      <w:pPr>
        <w:widowControl/>
        <w:shd w:val="clear" w:color="auto" w:fill="FFFFFF"/>
        <w:ind w:firstLine="48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加强《中华人民共和国政府信息公开条例》及相关文件的学习，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不断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提高局属各单位、各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股</w:t>
      </w:r>
      <w:r>
        <w:rPr>
          <w:rFonts w:hint="eastAsia" w:ascii="仿宋_GB2312" w:hAnsi="仿宋_GB2312" w:eastAsia="仿宋_GB2312" w:cs="仿宋_GB2312"/>
          <w:sz w:val="32"/>
          <w:szCs w:val="32"/>
        </w:rPr>
        <w:t>室对政府信息公开工作重要性的认识，要求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工作人员加强信息公开保密审查，严格按照规定公开信息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，确保农业农村政务信息公开工作顺利落实。</w:t>
      </w:r>
    </w:p>
    <w:p w14:paraId="54A35C9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宋体" w:hAnsi="宋体" w:eastAsia="宋体" w:cs="宋体"/>
          <w:b w:val="0"/>
          <w:bCs w:val="0"/>
          <w:color w:val="333333"/>
          <w:kern w:val="0"/>
          <w:sz w:val="24"/>
          <w:szCs w:val="24"/>
        </w:rPr>
      </w:pPr>
      <w:r>
        <w:rPr>
          <w:rFonts w:ascii="宋体" w:hAnsi="宋体" w:cs="宋体"/>
          <w:b w:val="0"/>
          <w:bCs w:val="0"/>
          <w:color w:val="333333"/>
          <w:kern w:val="0"/>
          <w:sz w:val="32"/>
          <w:szCs w:val="32"/>
        </w:rPr>
        <w:t>二、主动公开政府信息情况</w:t>
      </w:r>
    </w:p>
    <w:tbl>
      <w:tblPr>
        <w:tblStyle w:val="6"/>
        <w:tblW w:w="9740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436"/>
        <w:gridCol w:w="2435"/>
        <w:gridCol w:w="2435"/>
        <w:gridCol w:w="2434"/>
      </w:tblGrid>
      <w:tr w14:paraId="6E338DE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973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vAlign w:val="center"/>
          </w:tcPr>
          <w:p w14:paraId="1A23E5C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55927E0D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AD721F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A3E0AB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hAnsi="宋体" w:cs="Calibri"/>
                <w:kern w:val="0"/>
                <w:sz w:val="20"/>
                <w:szCs w:val="20"/>
              </w:rPr>
              <w:t>制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发件</w:t>
            </w:r>
            <w:r>
              <w:rPr>
                <w:rFonts w:ascii="宋体" w:hAnsi="宋体" w:cs="Calibri"/>
                <w:kern w:val="0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92E0B7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67A86C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hAnsi="宋体" w:cs="Calibri"/>
                <w:kern w:val="0"/>
                <w:sz w:val="20"/>
                <w:szCs w:val="20"/>
              </w:rPr>
              <w:t>数</w:t>
            </w:r>
          </w:p>
        </w:tc>
      </w:tr>
      <w:tr w14:paraId="6FB424F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FFAA43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 w14:paraId="5687A5DB">
            <w:pPr>
              <w:jc w:val="center"/>
            </w:pPr>
            <w:r>
              <w:t>0</w:t>
            </w:r>
          </w:p>
        </w:tc>
        <w:tc>
          <w:tcPr>
            <w:tcW w:w="24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 w14:paraId="3FD69B47">
            <w:pPr>
              <w:jc w:val="center"/>
            </w:pPr>
            <w:r>
              <w:t>0</w:t>
            </w:r>
          </w:p>
        </w:tc>
        <w:tc>
          <w:tcPr>
            <w:tcW w:w="2434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 w14:paraId="086E0A46">
            <w:pPr>
              <w:jc w:val="center"/>
            </w:pPr>
            <w:r>
              <w:t>0</w:t>
            </w:r>
          </w:p>
        </w:tc>
      </w:tr>
      <w:tr w14:paraId="7C14B94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CFC1C8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 w14:paraId="70FF7AFB">
            <w:pPr>
              <w:jc w:val="center"/>
            </w:pPr>
            <w:r>
              <w:t>0</w:t>
            </w:r>
          </w:p>
        </w:tc>
        <w:tc>
          <w:tcPr>
            <w:tcW w:w="24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 w14:paraId="6A15C1E3">
            <w:pPr>
              <w:jc w:val="center"/>
            </w:pPr>
            <w:r>
              <w:t>0</w:t>
            </w:r>
          </w:p>
        </w:tc>
        <w:tc>
          <w:tcPr>
            <w:tcW w:w="2434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 w14:paraId="11EB8051">
            <w:pPr>
              <w:jc w:val="center"/>
            </w:pPr>
            <w:r>
              <w:t>0</w:t>
            </w:r>
          </w:p>
        </w:tc>
      </w:tr>
      <w:tr w14:paraId="31E7423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9739" w:type="dxa"/>
            <w:gridSpan w:val="4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vAlign w:val="center"/>
          </w:tcPr>
          <w:p w14:paraId="4214C57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42A51CFB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FE3FA5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4" w:type="dxa"/>
            <w:gridSpan w:val="3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 w14:paraId="3808BF7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7A4ADEB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355953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4" w:type="dxa"/>
            <w:gridSpan w:val="3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 w14:paraId="636C0F3B">
            <w:pPr>
              <w:jc w:val="center"/>
            </w:pPr>
            <w:r>
              <w:t>0</w:t>
            </w:r>
          </w:p>
        </w:tc>
      </w:tr>
      <w:tr w14:paraId="4DFB04B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9739" w:type="dxa"/>
            <w:gridSpan w:val="4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vAlign w:val="center"/>
          </w:tcPr>
          <w:p w14:paraId="254E756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23011D0D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1F032C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4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6D8B76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3D29E15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CC4306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4" w:type="dxa"/>
            <w:gridSpan w:val="3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 w14:paraId="3AA7269D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</w:tr>
      <w:tr w14:paraId="064BEA2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AB5C29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4" w:type="dxa"/>
            <w:gridSpan w:val="3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 w14:paraId="05A100C8">
            <w:pPr>
              <w:jc w:val="center"/>
            </w:pPr>
            <w:r>
              <w:t>0</w:t>
            </w:r>
          </w:p>
        </w:tc>
      </w:tr>
      <w:tr w14:paraId="26E01E2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9739" w:type="dxa"/>
            <w:gridSpan w:val="4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vAlign w:val="center"/>
          </w:tcPr>
          <w:p w14:paraId="2961C57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611F6B7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EF2589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4" w:type="dxa"/>
            <w:gridSpan w:val="3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 w14:paraId="323CCA0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749ED46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D69ECC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4" w:type="dxa"/>
            <w:gridSpan w:val="3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 w14:paraId="25234D3D">
            <w:pPr>
              <w:jc w:val="center"/>
            </w:pPr>
            <w:r>
              <w:t>0</w:t>
            </w:r>
          </w:p>
        </w:tc>
      </w:tr>
    </w:tbl>
    <w:p w14:paraId="0C478D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hAnsi="宋体" w:cs="宋体"/>
          <w:b w:val="0"/>
          <w:bCs w:val="0"/>
          <w:color w:val="333333"/>
          <w:kern w:val="0"/>
          <w:sz w:val="32"/>
          <w:szCs w:val="32"/>
        </w:rPr>
        <w:t>三、收到和处理政府信息公开申请情况</w:t>
      </w:r>
    </w:p>
    <w:p w14:paraId="30084006"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6"/>
        <w:tblW w:w="9748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942"/>
        <w:gridCol w:w="3220"/>
        <w:gridCol w:w="688"/>
        <w:gridCol w:w="688"/>
        <w:gridCol w:w="689"/>
        <w:gridCol w:w="688"/>
        <w:gridCol w:w="687"/>
        <w:gridCol w:w="688"/>
        <w:gridCol w:w="688"/>
      </w:tblGrid>
      <w:tr w14:paraId="7CFC63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right w:val="single" w:color="000000" w:sz="8" w:space="0"/>
            </w:tcBorders>
            <w:vAlign w:val="center"/>
          </w:tcPr>
          <w:p w14:paraId="478CE1F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02C5E55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 w14:paraId="5A3F72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Mar>
              <w:left w:w="10" w:type="dxa"/>
              <w:right w:w="10" w:type="dxa"/>
            </w:tcMar>
            <w:vAlign w:val="center"/>
          </w:tcPr>
          <w:p w14:paraId="7987826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5EA211D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0A92508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2A27F71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 w14:paraId="1F4B97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Mar>
              <w:left w:w="10" w:type="dxa"/>
              <w:right w:w="10" w:type="dxa"/>
            </w:tcMar>
            <w:vAlign w:val="center"/>
          </w:tcPr>
          <w:p w14:paraId="4F23A12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 w14:paraId="24E9182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D4F52C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商业</w:t>
            </w:r>
          </w:p>
          <w:p w14:paraId="0726626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6699A3F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科研</w:t>
            </w:r>
          </w:p>
          <w:p w14:paraId="2F3339E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5B42301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53B808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26BF82C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 w14:paraId="1C08F92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5DE44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1" w:type="dxa"/>
            <w:gridSpan w:val="3"/>
            <w:tcMar>
              <w:left w:w="57" w:type="dxa"/>
              <w:right w:w="57" w:type="dxa"/>
            </w:tcMar>
            <w:vAlign w:val="center"/>
          </w:tcPr>
          <w:p w14:paraId="31F367C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5B98884B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696D8114">
            <w:pPr>
              <w:jc w:val="center"/>
            </w:pPr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7EC3397B">
            <w:pPr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54CE35FC">
            <w:pPr>
              <w:jc w:val="center"/>
            </w:pPr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3CDFCA22">
            <w:pPr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71B2DAF0">
            <w:pPr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2AC38F6A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9C0B0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1" w:type="dxa"/>
            <w:gridSpan w:val="3"/>
            <w:tcMar>
              <w:left w:w="57" w:type="dxa"/>
              <w:right w:w="57" w:type="dxa"/>
            </w:tcMar>
            <w:vAlign w:val="center"/>
          </w:tcPr>
          <w:p w14:paraId="5AF0AAD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0ADA9270">
            <w:pPr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F06A381">
            <w:pPr>
              <w:jc w:val="center"/>
            </w:pPr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26DEFFD4">
            <w:pPr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723FA729">
            <w:pPr>
              <w:jc w:val="center"/>
            </w:pPr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87064C1">
            <w:pPr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09354C5D">
            <w:pPr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215BA7E1">
            <w:pPr>
              <w:jc w:val="center"/>
            </w:pPr>
            <w:r>
              <w:t>0</w:t>
            </w:r>
          </w:p>
        </w:tc>
      </w:tr>
      <w:tr w14:paraId="7F34EF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049D69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2" w:type="dxa"/>
            <w:gridSpan w:val="2"/>
            <w:tcMar>
              <w:left w:w="57" w:type="dxa"/>
              <w:right w:w="57" w:type="dxa"/>
            </w:tcMar>
            <w:vAlign w:val="center"/>
          </w:tcPr>
          <w:p w14:paraId="1BBB6AE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4D73DD2F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7EB77C8C">
            <w:pPr>
              <w:jc w:val="center"/>
            </w:pPr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EB522E7">
            <w:pPr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75B1DECA">
            <w:pPr>
              <w:jc w:val="center"/>
            </w:pPr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713CCCF9">
            <w:pPr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53779D0C">
            <w:pPr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08C5DBCF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8AF17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2CCF784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Mar>
              <w:left w:w="57" w:type="dxa"/>
              <w:right w:w="57" w:type="dxa"/>
            </w:tcMar>
            <w:vAlign w:val="center"/>
          </w:tcPr>
          <w:p w14:paraId="2E4656A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3324F23B">
            <w:pPr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8BC3226">
            <w:pPr>
              <w:jc w:val="center"/>
            </w:pPr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974678B">
            <w:pPr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00B98898">
            <w:pPr>
              <w:jc w:val="center"/>
            </w:pPr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035BB544">
            <w:pPr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27695F16">
            <w:pPr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395F2C87">
            <w:pPr>
              <w:jc w:val="center"/>
            </w:pPr>
            <w:r>
              <w:t>0</w:t>
            </w:r>
          </w:p>
        </w:tc>
      </w:tr>
      <w:tr w14:paraId="3776CA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202CCB5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18109D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 w14:paraId="7E62688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03D8B833">
            <w:pPr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01007177">
            <w:pPr>
              <w:jc w:val="center"/>
            </w:pPr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1DE6C8A">
            <w:pPr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4B945369">
            <w:pPr>
              <w:jc w:val="center"/>
            </w:pPr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28CD6F3D">
            <w:pPr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3E8EC0C9">
            <w:pPr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46DB0961">
            <w:pPr>
              <w:jc w:val="center"/>
            </w:pPr>
            <w:r>
              <w:t>0</w:t>
            </w:r>
          </w:p>
        </w:tc>
      </w:tr>
      <w:tr w14:paraId="0C132A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6343B6F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37CFF8F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 w14:paraId="408F6C5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51917DAB">
            <w:pPr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55B7297C">
            <w:pPr>
              <w:jc w:val="center"/>
            </w:pPr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33D3AC18">
            <w:pPr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2F2B5D29">
            <w:pPr>
              <w:jc w:val="center"/>
            </w:pPr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6067D671">
            <w:pPr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7F35D090">
            <w:pPr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2757C16F">
            <w:pPr>
              <w:jc w:val="center"/>
            </w:pPr>
            <w:r>
              <w:t>0</w:t>
            </w:r>
          </w:p>
        </w:tc>
      </w:tr>
      <w:tr w14:paraId="3E2E86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565DEA7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6BF9AC7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 w14:paraId="6459BF5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6AB24856">
            <w:pPr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55903405">
            <w:pPr>
              <w:jc w:val="center"/>
            </w:pPr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079827AE">
            <w:pPr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36082224">
            <w:pPr>
              <w:jc w:val="center"/>
            </w:pPr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22D021EB">
            <w:pPr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57BFF24">
            <w:pPr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2724B3E8">
            <w:pPr>
              <w:jc w:val="center"/>
            </w:pPr>
            <w:r>
              <w:t>0</w:t>
            </w:r>
          </w:p>
        </w:tc>
      </w:tr>
      <w:tr w14:paraId="11592E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19F60D5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0F6B66A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 w14:paraId="264ED60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4.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7CA9E4EB">
            <w:pPr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BA36925">
            <w:pPr>
              <w:jc w:val="center"/>
            </w:pPr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6BA8BEB0">
            <w:pPr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7C613C3E">
            <w:pPr>
              <w:jc w:val="center"/>
            </w:pPr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08144DAE">
            <w:pPr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3B29B7D4">
            <w:pPr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0905D7CE">
            <w:pPr>
              <w:jc w:val="center"/>
            </w:pPr>
            <w:r>
              <w:t>0</w:t>
            </w:r>
          </w:p>
        </w:tc>
      </w:tr>
      <w:tr w14:paraId="38C4F2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25566C5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7F879C5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 w14:paraId="1085F28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5.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3FAD5180">
            <w:pPr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3F8F74E2">
            <w:pPr>
              <w:jc w:val="center"/>
            </w:pPr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3E4884D0">
            <w:pPr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3BA4307E">
            <w:pPr>
              <w:jc w:val="center"/>
            </w:pPr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25FC163F">
            <w:pPr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C803BA5">
            <w:pPr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4262D0BD">
            <w:pPr>
              <w:jc w:val="center"/>
            </w:pPr>
            <w:r>
              <w:t>0</w:t>
            </w:r>
          </w:p>
        </w:tc>
      </w:tr>
      <w:tr w14:paraId="3E7433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769E31D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2DEAA80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 w14:paraId="1E3CBA8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6.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4C866BF7">
            <w:pPr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6DD6C057">
            <w:pPr>
              <w:jc w:val="center"/>
            </w:pPr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3430D93E">
            <w:pPr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64C96163">
            <w:pPr>
              <w:jc w:val="center"/>
            </w:pPr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6B635502">
            <w:pPr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4C7E8F2A">
            <w:pPr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2DF93781">
            <w:pPr>
              <w:jc w:val="center"/>
            </w:pPr>
            <w:r>
              <w:t>0</w:t>
            </w:r>
          </w:p>
        </w:tc>
      </w:tr>
      <w:tr w14:paraId="57E55B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0AFA318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3B4B7EC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 w14:paraId="5A4B9DF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7.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2BB18A06">
            <w:pPr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2381DAE4">
            <w:pPr>
              <w:jc w:val="center"/>
            </w:pPr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092EBF96">
            <w:pPr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8D42E95">
            <w:pPr>
              <w:jc w:val="center"/>
            </w:pPr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790B8C85">
            <w:pPr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42C7D745">
            <w:pPr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35C8A749">
            <w:pPr>
              <w:jc w:val="center"/>
            </w:pPr>
            <w:r>
              <w:t>0</w:t>
            </w:r>
          </w:p>
        </w:tc>
      </w:tr>
      <w:tr w14:paraId="6E7D0B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14F8614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17B82F4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 w14:paraId="0FFA1B1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8.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425BF0A">
            <w:pPr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4D804664">
            <w:pPr>
              <w:jc w:val="center"/>
            </w:pPr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5C5158B1">
            <w:pPr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37541283">
            <w:pPr>
              <w:jc w:val="center"/>
            </w:pPr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24839701">
            <w:pPr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73098A8A">
            <w:pPr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92ECF6E">
            <w:pPr>
              <w:jc w:val="center"/>
            </w:pPr>
            <w:r>
              <w:t>0</w:t>
            </w:r>
          </w:p>
        </w:tc>
      </w:tr>
      <w:tr w14:paraId="751419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4E3AECC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59B3DD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 w14:paraId="6F9FC12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7FCF4A9">
            <w:pPr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7374BC7C">
            <w:pPr>
              <w:jc w:val="center"/>
            </w:pPr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700AF16F">
            <w:pPr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E14B2A9">
            <w:pPr>
              <w:jc w:val="center"/>
            </w:pPr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BC27DFF">
            <w:pPr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3EF22EAB">
            <w:pPr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E642930">
            <w:pPr>
              <w:jc w:val="center"/>
            </w:pPr>
            <w:r>
              <w:t>0</w:t>
            </w:r>
          </w:p>
        </w:tc>
      </w:tr>
      <w:tr w14:paraId="4F5AC7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1F1B893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7E6C247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 w14:paraId="15BF3A5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792F88A0">
            <w:pPr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0A8BB453">
            <w:pPr>
              <w:jc w:val="center"/>
            </w:pPr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72C116B7">
            <w:pPr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2E02464F">
            <w:pPr>
              <w:jc w:val="center"/>
            </w:pPr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5E716B41">
            <w:pPr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082AFFD9">
            <w:pPr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7F3776AD">
            <w:pPr>
              <w:jc w:val="center"/>
            </w:pPr>
            <w:r>
              <w:t>0</w:t>
            </w:r>
          </w:p>
        </w:tc>
      </w:tr>
      <w:tr w14:paraId="6563EB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68A9404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4014E1D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 w14:paraId="7C29492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66E9E38D">
            <w:pPr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42041465">
            <w:pPr>
              <w:jc w:val="center"/>
            </w:pPr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59EEA64A">
            <w:pPr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420E26DB">
            <w:pPr>
              <w:jc w:val="center"/>
            </w:pPr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63634B78">
            <w:pPr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0E7A004F">
            <w:pPr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AD51118">
            <w:pPr>
              <w:jc w:val="center"/>
            </w:pPr>
            <w:r>
              <w:t>0</w:t>
            </w:r>
          </w:p>
        </w:tc>
      </w:tr>
      <w:tr w14:paraId="18CD8B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453C792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C00D8E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 w14:paraId="078E334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63B4D57">
            <w:pPr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0D6A877B">
            <w:pPr>
              <w:jc w:val="center"/>
            </w:pPr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3D7AEEFE">
            <w:pPr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46F9A449">
            <w:pPr>
              <w:jc w:val="center"/>
            </w:pPr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715C5055">
            <w:pPr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398F7A2D">
            <w:pPr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5188E4CF">
            <w:pPr>
              <w:jc w:val="center"/>
            </w:pPr>
            <w:r>
              <w:t>0</w:t>
            </w:r>
          </w:p>
        </w:tc>
      </w:tr>
      <w:tr w14:paraId="04B52E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205DBF3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477D238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 w14:paraId="26C8D2A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068A40CB">
            <w:pPr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5FF1487D">
            <w:pPr>
              <w:jc w:val="center"/>
            </w:pPr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77CD21A3">
            <w:pPr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2F27D791">
            <w:pPr>
              <w:jc w:val="center"/>
            </w:pPr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2AB069A5">
            <w:pPr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0A581780">
            <w:pPr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F54319E">
            <w:pPr>
              <w:jc w:val="center"/>
            </w:pPr>
            <w:r>
              <w:t>0</w:t>
            </w:r>
          </w:p>
        </w:tc>
      </w:tr>
      <w:tr w14:paraId="587F64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35D1F1A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5230527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 w14:paraId="22D8349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465CA608">
            <w:pPr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7EFB7FAC">
            <w:pPr>
              <w:jc w:val="center"/>
            </w:pPr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4444A60C">
            <w:pPr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0F87F1D5">
            <w:pPr>
              <w:jc w:val="center"/>
            </w:pPr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1A5162B">
            <w:pPr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08E4B3C">
            <w:pPr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072157E7">
            <w:pPr>
              <w:jc w:val="center"/>
            </w:pPr>
            <w:r>
              <w:t>0</w:t>
            </w:r>
          </w:p>
        </w:tc>
      </w:tr>
      <w:tr w14:paraId="2BE035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2A3448E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32DDA53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 w14:paraId="7C187DB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4.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E107278">
            <w:pPr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F8AE3EE">
            <w:pPr>
              <w:jc w:val="center"/>
            </w:pPr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F174CF8">
            <w:pPr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C3BD2E5">
            <w:pPr>
              <w:jc w:val="center"/>
            </w:pPr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3554BDA6">
            <w:pPr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53D8352E">
            <w:pPr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4E9735EF">
            <w:pPr>
              <w:jc w:val="center"/>
            </w:pPr>
            <w:r>
              <w:t>0</w:t>
            </w:r>
          </w:p>
        </w:tc>
      </w:tr>
      <w:tr w14:paraId="6B8C6B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53691CB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02807C1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  <w:vAlign w:val="center"/>
          </w:tcPr>
          <w:p w14:paraId="16255ABF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5.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7CA71276">
            <w:pPr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91F24F4">
            <w:pPr>
              <w:jc w:val="center"/>
            </w:pPr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373A4EBA">
            <w:pPr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3A8A9BE">
            <w:pPr>
              <w:jc w:val="center"/>
            </w:pPr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6A7CBA42">
            <w:pPr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51739295">
            <w:pPr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565599F3">
            <w:pPr>
              <w:jc w:val="center"/>
            </w:pPr>
            <w:r>
              <w:t>0</w:t>
            </w:r>
          </w:p>
        </w:tc>
      </w:tr>
      <w:tr w14:paraId="22FD5F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0514D8C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BCDD1D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Mar>
              <w:left w:w="57" w:type="dxa"/>
              <w:right w:w="57" w:type="dxa"/>
            </w:tcMar>
            <w:vAlign w:val="center"/>
          </w:tcPr>
          <w:p w14:paraId="71F7123E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申请人无正当理由逾期不补正、行政机关不再处理其政府信息公开申请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6B0B95F6">
            <w:pPr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7FE6F522">
            <w:pPr>
              <w:jc w:val="center"/>
            </w:pPr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7F8C196B">
            <w:pPr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5430678B">
            <w:pPr>
              <w:jc w:val="center"/>
            </w:pPr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08FF5B71">
            <w:pPr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C9DDCAD">
            <w:pPr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4E433864">
            <w:pPr>
              <w:jc w:val="center"/>
            </w:pPr>
            <w:r>
              <w:t>0</w:t>
            </w:r>
          </w:p>
        </w:tc>
      </w:tr>
      <w:tr w14:paraId="612846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6D42FC0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3DCB055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  <w:vAlign w:val="center"/>
          </w:tcPr>
          <w:p w14:paraId="30998772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72BB47B">
            <w:pPr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3676DE0">
            <w:pPr>
              <w:jc w:val="center"/>
            </w:pPr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624C9F00">
            <w:pPr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6B83636D">
            <w:pPr>
              <w:jc w:val="center"/>
            </w:pPr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7C200AF1">
            <w:pPr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0CDFE680">
            <w:pPr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7607834B">
            <w:pPr>
              <w:jc w:val="center"/>
            </w:pPr>
            <w:r>
              <w:t>0</w:t>
            </w:r>
          </w:p>
        </w:tc>
      </w:tr>
      <w:tr w14:paraId="2EFA1B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6131E61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5255E21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  <w:vAlign w:val="center"/>
          </w:tcPr>
          <w:p w14:paraId="43CF7A5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59E1F9C0">
            <w:pPr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41C10561">
            <w:pPr>
              <w:jc w:val="center"/>
            </w:pPr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429858A">
            <w:pPr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4C73625D">
            <w:pPr>
              <w:jc w:val="center"/>
            </w:pPr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ACE6BCF">
            <w:pPr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26ADBFC4">
            <w:pPr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5B35E2EC">
            <w:pPr>
              <w:jc w:val="center"/>
            </w:pPr>
            <w:r>
              <w:t>0</w:t>
            </w:r>
          </w:p>
        </w:tc>
      </w:tr>
      <w:tr w14:paraId="1D27E9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 w14:paraId="4BF9172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Mar>
              <w:left w:w="57" w:type="dxa"/>
              <w:right w:w="57" w:type="dxa"/>
            </w:tcMar>
            <w:vAlign w:val="center"/>
          </w:tcPr>
          <w:p w14:paraId="2DFB095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6A30E1A1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732966F9">
            <w:pPr>
              <w:jc w:val="center"/>
            </w:pPr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4DC22C77">
            <w:pPr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0FAFA2EB">
            <w:pPr>
              <w:jc w:val="center"/>
            </w:pPr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22AC0393">
            <w:pPr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7F64D821">
            <w:pPr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5106D0E8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B0A88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1" w:type="dxa"/>
            <w:gridSpan w:val="3"/>
            <w:tcMar>
              <w:left w:w="57" w:type="dxa"/>
              <w:right w:w="57" w:type="dxa"/>
            </w:tcMar>
            <w:vAlign w:val="center"/>
          </w:tcPr>
          <w:p w14:paraId="1F3FFFD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590AD422">
            <w:pPr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3878EF69">
            <w:pPr>
              <w:jc w:val="center"/>
            </w:pPr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4F94BDE5">
            <w:pPr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7453EEDD">
            <w:pPr>
              <w:jc w:val="center"/>
            </w:pPr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63DBA893">
            <w:pPr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691E0F83">
            <w:pPr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4CB5E68B">
            <w:pPr>
              <w:jc w:val="center"/>
            </w:pPr>
            <w:r>
              <w:t>0</w:t>
            </w:r>
          </w:p>
        </w:tc>
      </w:tr>
    </w:tbl>
    <w:p w14:paraId="0E1682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ascii="宋体" w:hAnsi="宋体" w:eastAsia="宋体" w:cs="宋体"/>
          <w:b/>
          <w:bCs/>
          <w:color w:val="333333"/>
          <w:kern w:val="0"/>
          <w:sz w:val="32"/>
          <w:szCs w:val="32"/>
        </w:rPr>
      </w:pPr>
      <w:r>
        <w:br w:type="page"/>
      </w:r>
      <w:r>
        <w:rPr>
          <w:rFonts w:hint="eastAsia" w:ascii="宋体" w:hAnsi="宋体" w:cs="宋体"/>
          <w:b w:val="0"/>
          <w:bCs w:val="0"/>
          <w:color w:val="333333"/>
          <w:kern w:val="0"/>
          <w:sz w:val="32"/>
          <w:szCs w:val="32"/>
        </w:rPr>
        <w:t>四、</w:t>
      </w:r>
      <w:r>
        <w:rPr>
          <w:rFonts w:ascii="宋体" w:hAnsi="宋体" w:cs="宋体"/>
          <w:b w:val="0"/>
          <w:bCs w:val="0"/>
          <w:color w:val="333333"/>
          <w:kern w:val="0"/>
          <w:sz w:val="32"/>
          <w:szCs w:val="32"/>
        </w:rPr>
        <w:t>政府信息公开行政复议、行政诉讼情况</w:t>
      </w:r>
    </w:p>
    <w:p w14:paraId="10979C32">
      <w:pPr>
        <w:widowControl/>
        <w:shd w:val="clear" w:color="auto" w:fill="FFFFFF"/>
        <w:ind w:firstLine="480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tbl>
      <w:tblPr>
        <w:tblStyle w:val="6"/>
        <w:tblW w:w="97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650"/>
        <w:gridCol w:w="649"/>
        <w:gridCol w:w="650"/>
        <w:gridCol w:w="650"/>
        <w:gridCol w:w="650"/>
        <w:gridCol w:w="650"/>
        <w:gridCol w:w="649"/>
        <w:gridCol w:w="650"/>
        <w:gridCol w:w="650"/>
        <w:gridCol w:w="650"/>
        <w:gridCol w:w="650"/>
        <w:gridCol w:w="650"/>
        <w:gridCol w:w="650"/>
        <w:gridCol w:w="650"/>
      </w:tblGrid>
      <w:tr w14:paraId="11376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34FEDE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9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C66723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 w14:paraId="37AE5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5C0ABC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50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B8BCCA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D374C8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D7FCEC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B2C8C2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70A52B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1340E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 w14:paraId="5D103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 w14:paraId="3576F5E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 w14:paraId="2FC482F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 w14:paraId="20E06A9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 w14:paraId="5C64D85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 w14:paraId="23CBC2F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B035D4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B1DC3E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FF0883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9A5D0D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94A7AF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95B1C0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750413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CE3C08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85E3FE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2C57B1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21C61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AE14B91">
            <w:pPr>
              <w:jc w:val="center"/>
            </w:pPr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49DDBDD">
            <w:pPr>
              <w:jc w:val="center"/>
            </w:pPr>
            <w:r>
              <w:t>0</w:t>
            </w:r>
          </w:p>
        </w:tc>
        <w:tc>
          <w:tcPr>
            <w:tcW w:w="64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ADBE7F0">
            <w:pPr>
              <w:jc w:val="center"/>
            </w:pPr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309328E">
            <w:pPr>
              <w:jc w:val="center"/>
            </w:pPr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34E962C">
            <w:pPr>
              <w:jc w:val="center"/>
            </w:pPr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F22CBF3">
            <w:pPr>
              <w:jc w:val="center"/>
            </w:pPr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F4C0186">
            <w:pPr>
              <w:jc w:val="center"/>
            </w:pPr>
            <w:r>
              <w:t>0</w:t>
            </w:r>
          </w:p>
        </w:tc>
        <w:tc>
          <w:tcPr>
            <w:tcW w:w="64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D75ED2E">
            <w:pPr>
              <w:jc w:val="center"/>
            </w:pPr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2C09309">
            <w:pPr>
              <w:jc w:val="center"/>
            </w:pPr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A3F43FC">
            <w:pPr>
              <w:jc w:val="center"/>
            </w:pPr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63FEC67">
            <w:pPr>
              <w:jc w:val="center"/>
            </w:pPr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2AD2B91">
            <w:pPr>
              <w:jc w:val="center"/>
            </w:pPr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93E3E16">
            <w:pPr>
              <w:jc w:val="center"/>
            </w:pPr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8E98706">
            <w:pPr>
              <w:jc w:val="center"/>
            </w:pPr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B130E95">
            <w:pPr>
              <w:jc w:val="center"/>
            </w:pPr>
            <w:r>
              <w:t>0</w:t>
            </w:r>
          </w:p>
        </w:tc>
      </w:tr>
    </w:tbl>
    <w:p w14:paraId="48682354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 w14:paraId="5E203271">
      <w:pPr>
        <w:widowControl/>
        <w:shd w:val="clear" w:color="auto" w:fill="FFFFFF"/>
        <w:ind w:firstLine="480"/>
        <w:rPr>
          <w:rFonts w:ascii="宋体" w:hAnsi="宋体" w:eastAsia="宋体" w:cs="宋体"/>
          <w:b w:val="0"/>
          <w:bCs w:val="0"/>
          <w:color w:val="333333"/>
          <w:kern w:val="0"/>
          <w:sz w:val="32"/>
          <w:szCs w:val="32"/>
        </w:rPr>
      </w:pPr>
      <w:r>
        <w:rPr>
          <w:rFonts w:ascii="宋体" w:hAnsi="宋体" w:cs="宋体"/>
          <w:b w:val="0"/>
          <w:bCs w:val="0"/>
          <w:color w:val="333333"/>
          <w:kern w:val="0"/>
          <w:sz w:val="32"/>
          <w:szCs w:val="32"/>
        </w:rPr>
        <w:t>五、存在的主要问题及改进情况</w:t>
      </w:r>
    </w:p>
    <w:p w14:paraId="11708A53">
      <w:pPr>
        <w:widowControl/>
        <w:shd w:val="clear" w:color="auto" w:fill="FFFFFF"/>
        <w:ind w:firstLine="48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存在问题：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一是信息公开的内容不够全面；二是部分股室信息公开不够及时，影响了公众的知情权；三是工作人员对政务公开工作的认识不足，政务信息公开培训不到位。</w:t>
      </w:r>
    </w:p>
    <w:p w14:paraId="5EBBDA24">
      <w:pPr>
        <w:widowControl/>
        <w:shd w:val="clear" w:color="auto" w:fill="FFFFFF"/>
        <w:ind w:firstLine="480"/>
        <w:rPr>
          <w:rFonts w:hint="default" w:ascii="黑体" w:hAnsi="黑体" w:eastAsia="黑体" w:cs="黑体"/>
          <w:color w:val="333333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改进情况：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不断拓展信息公开的范围，增加信息公开的内容，满足群众的需要；二是各股室协同配合，安排专人负责，进一步提高信息公开的及时性和准确性。三是加强信息公开工作的宣传教育，不断提高工作人员的思想认识。</w:t>
      </w:r>
    </w:p>
    <w:p w14:paraId="67AC766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六、其他需要报告的事项</w:t>
      </w:r>
    </w:p>
    <w:p w14:paraId="41EABA3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024年度我局无政府信息处理费申请情况。</w:t>
      </w:r>
    </w:p>
    <w:p w14:paraId="2B724A1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4BA025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五台县农业农村局</w:t>
      </w:r>
    </w:p>
    <w:p w14:paraId="0FB0D4A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2025年1月20日</w:t>
      </w:r>
    </w:p>
    <w:sectPr>
      <w:pgSz w:w="11906" w:h="16838"/>
      <w:pgMar w:top="1440" w:right="1701" w:bottom="1440" w:left="1701" w:header="0" w:footer="0" w:gutter="0"/>
      <w:cols w:space="720" w:num="1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Liberation Sans">
    <w:altName w:val="宋体"/>
    <w:panose1 w:val="020B0604020202020204"/>
    <w:charset w:val="86"/>
    <w:family w:val="swiss"/>
    <w:pitch w:val="default"/>
    <w:sig w:usb0="00000000" w:usb1="00000000" w:usb2="00000021" w:usb3="00000000" w:csb0="000001B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autoHyphenation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315"/>
    <w:rsid w:val="006E4A62"/>
    <w:rsid w:val="00C14315"/>
    <w:rsid w:val="00F40211"/>
    <w:rsid w:val="00F44765"/>
    <w:rsid w:val="040C6A6B"/>
    <w:rsid w:val="07034156"/>
    <w:rsid w:val="086E3851"/>
    <w:rsid w:val="0A83110A"/>
    <w:rsid w:val="0A886720"/>
    <w:rsid w:val="0B5807E8"/>
    <w:rsid w:val="0CD65E68"/>
    <w:rsid w:val="0FFC1742"/>
    <w:rsid w:val="11F1104F"/>
    <w:rsid w:val="129E11D6"/>
    <w:rsid w:val="154C4F1A"/>
    <w:rsid w:val="16070E41"/>
    <w:rsid w:val="17E01949"/>
    <w:rsid w:val="18A4506D"/>
    <w:rsid w:val="1BB05AD7"/>
    <w:rsid w:val="1C580648"/>
    <w:rsid w:val="1D1C3424"/>
    <w:rsid w:val="1EC93137"/>
    <w:rsid w:val="1F7C63FB"/>
    <w:rsid w:val="21ED1832"/>
    <w:rsid w:val="2221772E"/>
    <w:rsid w:val="23B26890"/>
    <w:rsid w:val="23C44815"/>
    <w:rsid w:val="23F24EDE"/>
    <w:rsid w:val="24134E54"/>
    <w:rsid w:val="24977834"/>
    <w:rsid w:val="24C26FA6"/>
    <w:rsid w:val="250C6474"/>
    <w:rsid w:val="257302A1"/>
    <w:rsid w:val="274719E5"/>
    <w:rsid w:val="33D12D62"/>
    <w:rsid w:val="344C063B"/>
    <w:rsid w:val="38080D1C"/>
    <w:rsid w:val="39D37108"/>
    <w:rsid w:val="39E82BB3"/>
    <w:rsid w:val="3B7134CA"/>
    <w:rsid w:val="3B750477"/>
    <w:rsid w:val="3C251D5C"/>
    <w:rsid w:val="3E9E7CE5"/>
    <w:rsid w:val="409D5D7A"/>
    <w:rsid w:val="4267663F"/>
    <w:rsid w:val="467F03FC"/>
    <w:rsid w:val="49CD76D0"/>
    <w:rsid w:val="4A7B537E"/>
    <w:rsid w:val="4B137364"/>
    <w:rsid w:val="4D583754"/>
    <w:rsid w:val="4DE1199C"/>
    <w:rsid w:val="50BB64D4"/>
    <w:rsid w:val="51705511"/>
    <w:rsid w:val="51AA348A"/>
    <w:rsid w:val="51ED4DB3"/>
    <w:rsid w:val="55A559A5"/>
    <w:rsid w:val="57EA769F"/>
    <w:rsid w:val="59613991"/>
    <w:rsid w:val="599C0E6D"/>
    <w:rsid w:val="59F42A57"/>
    <w:rsid w:val="5CBF48C7"/>
    <w:rsid w:val="5DA951C0"/>
    <w:rsid w:val="5DB76275"/>
    <w:rsid w:val="604858AA"/>
    <w:rsid w:val="61EF2482"/>
    <w:rsid w:val="62B15989"/>
    <w:rsid w:val="63EC0775"/>
    <w:rsid w:val="64ED07CF"/>
    <w:rsid w:val="66091638"/>
    <w:rsid w:val="66967370"/>
    <w:rsid w:val="68EA5751"/>
    <w:rsid w:val="6B9A16B0"/>
    <w:rsid w:val="6BA047ED"/>
    <w:rsid w:val="708E2E66"/>
    <w:rsid w:val="71B96608"/>
    <w:rsid w:val="72331F17"/>
    <w:rsid w:val="753366D1"/>
    <w:rsid w:val="787D213D"/>
    <w:rsid w:val="7E1D1CCD"/>
    <w:rsid w:val="7ED4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3">
    <w:name w:val="Body Text"/>
    <w:basedOn w:val="1"/>
    <w:qFormat/>
    <w:uiPriority w:val="0"/>
    <w:pPr>
      <w:spacing w:after="140" w:line="276" w:lineRule="auto"/>
    </w:pPr>
  </w:style>
  <w:style w:type="paragraph" w:styleId="4">
    <w:name w:val="List"/>
    <w:basedOn w:val="3"/>
    <w:uiPriority w:val="0"/>
    <w:rPr>
      <w:rFonts w:cs="Arial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Autospacing="1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标题样式"/>
    <w:basedOn w:val="1"/>
    <w:next w:val="3"/>
    <w:qFormat/>
    <w:uiPriority w:val="0"/>
    <w:pPr>
      <w:keepNext/>
      <w:spacing w:before="240" w:after="120"/>
    </w:pPr>
    <w:rPr>
      <w:rFonts w:ascii="Liberation Sans" w:hAnsi="Liberation Sans" w:eastAsia="微软雅黑" w:cs="Arial"/>
      <w:sz w:val="28"/>
      <w:szCs w:val="28"/>
    </w:rPr>
  </w:style>
  <w:style w:type="paragraph" w:customStyle="1" w:styleId="9">
    <w:name w:val="索引"/>
    <w:basedOn w:val="1"/>
    <w:qFormat/>
    <w:uiPriority w:val="0"/>
    <w:pPr>
      <w:suppressLineNumbers/>
    </w:pPr>
    <w:rPr>
      <w:rFonts w:cs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1783</Words>
  <Characters>1821</Characters>
  <Lines>9</Lines>
  <Paragraphs>2</Paragraphs>
  <TotalTime>26</TotalTime>
  <ScaleCrop>false</ScaleCrop>
  <LinksUpToDate>false</LinksUpToDate>
  <CharactersWithSpaces>1821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2021-10-21T05:34:00Z</dcterms:created>
  <dc:creator>IdeaBank</dc:creator>
  <cp:lastModifiedBy>Administrator</cp:lastModifiedBy>
  <cp:lastPrinted>2025-01-21T08:53:00Z</cp:lastPrinted>
  <dcterms:modified xsi:type="dcterms:W3CDTF">2025-01-31T04:18:41Z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eyJoZGlkIjoiYzE1M2E5OTM1NGMwMjZhMzJjNGRkODk2ZWQzNDQ3MTEiLCJ1c2VySWQiOiIyNDg2NzM0MTcifQ==</vt:lpwstr>
  </property>
  <property fmtid="{D5CDD505-2E9C-101B-9397-08002B2CF9AE}" pid="3" name="KSOProductBuildVer">
    <vt:lpwstr>2052-12.1.0.19770</vt:lpwstr>
  </property>
  <property fmtid="{D5CDD505-2E9C-101B-9397-08002B2CF9AE}" pid="4" name="ICV">
    <vt:lpwstr>B127CFCB622F4F159151132264D7DD32_12</vt:lpwstr>
  </property>
</Properties>
</file>