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rPr>
      </w:pPr>
      <w:r>
        <w:rPr>
          <w:rFonts w:hint="eastAsia" w:ascii="黑体" w:hAnsi="黑体" w:eastAsia="黑体" w:cs="Times New Roman"/>
          <w:sz w:val="32"/>
          <w:szCs w:val="32"/>
        </w:rPr>
        <w:t>附件2</w:t>
      </w:r>
    </w:p>
    <w:p>
      <w:pPr>
        <w:spacing w:line="240" w:lineRule="exact"/>
        <w:jc w:val="center"/>
        <w:rPr>
          <w:rFonts w:hint="eastAsia" w:ascii="方正小标宋简体" w:hAnsi="宋体" w:eastAsia="方正小标宋简体" w:cs="Times New Roman"/>
          <w:sz w:val="44"/>
          <w:szCs w:val="44"/>
        </w:rPr>
      </w:pPr>
    </w:p>
    <w:p>
      <w:pPr>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五台县尾矿库生产安全事故县级应急指挥机构及职责</w:t>
      </w:r>
    </w:p>
    <w:p>
      <w:pPr>
        <w:spacing w:line="240" w:lineRule="exact"/>
        <w:jc w:val="center"/>
        <w:rPr>
          <w:rFonts w:hint="eastAsia" w:ascii="方正小标宋简体" w:hAnsi="宋体" w:eastAsia="方正小标宋简体" w:cs="Times New Roman"/>
          <w:sz w:val="44"/>
          <w:szCs w:val="44"/>
        </w:rPr>
      </w:pPr>
    </w:p>
    <w:tbl>
      <w:tblPr>
        <w:tblStyle w:val="8"/>
        <w:tblW w:w="13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323"/>
        <w:gridCol w:w="10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992" w:type="dxa"/>
            <w:gridSpan w:val="2"/>
            <w:noWrap w:val="0"/>
            <w:vAlign w:val="center"/>
          </w:tcPr>
          <w:p>
            <w:pPr>
              <w:jc w:val="center"/>
              <w:rPr>
                <w:rFonts w:hint="eastAsia" w:ascii="黑体" w:hAnsi="黑体" w:eastAsia="黑体" w:cs="Times New Roman"/>
                <w:sz w:val="28"/>
                <w:szCs w:val="28"/>
              </w:rPr>
            </w:pPr>
            <w:r>
              <w:rPr>
                <w:rFonts w:hint="eastAsia" w:ascii="黑体" w:hAnsi="黑体" w:eastAsia="黑体" w:cs="Times New Roman"/>
                <w:sz w:val="28"/>
                <w:szCs w:val="28"/>
              </w:rPr>
              <w:t>指挥机构</w:t>
            </w:r>
          </w:p>
        </w:tc>
        <w:tc>
          <w:tcPr>
            <w:tcW w:w="10989" w:type="dxa"/>
            <w:noWrap w:val="0"/>
            <w:vAlign w:val="center"/>
          </w:tcPr>
          <w:p>
            <w:pPr>
              <w:jc w:val="center"/>
              <w:rPr>
                <w:rFonts w:hint="eastAsia" w:ascii="黑体" w:hAnsi="黑体" w:eastAsia="黑体" w:cs="Times New Roman"/>
                <w:sz w:val="28"/>
                <w:szCs w:val="28"/>
              </w:rPr>
            </w:pPr>
            <w:r>
              <w:rPr>
                <w:rFonts w:hint="eastAsia" w:ascii="黑体" w:hAnsi="黑体" w:eastAsia="黑体" w:cs="Times New Roman"/>
                <w:sz w:val="28"/>
                <w:szCs w:val="28"/>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669" w:type="dxa"/>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指</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挥</w:t>
            </w:r>
          </w:p>
          <w:p>
            <w:pPr>
              <w:spacing w:line="400" w:lineRule="exact"/>
              <w:jc w:val="center"/>
              <w:rPr>
                <w:rFonts w:hint="eastAsia" w:ascii="仿宋" w:hAnsi="仿宋" w:eastAsia="仿宋" w:cs="Times New Roman"/>
                <w:sz w:val="28"/>
                <w:szCs w:val="28"/>
              </w:rPr>
            </w:pPr>
            <w:r>
              <w:rPr>
                <w:rFonts w:hint="eastAsia" w:ascii="仿宋" w:hAnsi="仿宋" w:eastAsia="仿宋" w:cs="仿宋"/>
                <w:sz w:val="28"/>
                <w:szCs w:val="28"/>
              </w:rPr>
              <w:t>长</w:t>
            </w:r>
          </w:p>
        </w:tc>
        <w:tc>
          <w:tcPr>
            <w:tcW w:w="2323" w:type="dxa"/>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县政府分管</w:t>
            </w:r>
          </w:p>
          <w:p>
            <w:pPr>
              <w:spacing w:line="400" w:lineRule="exact"/>
              <w:jc w:val="center"/>
              <w:rPr>
                <w:rFonts w:hint="eastAsia" w:ascii="仿宋" w:hAnsi="仿宋" w:eastAsia="仿宋" w:cs="Times New Roman"/>
                <w:sz w:val="28"/>
                <w:szCs w:val="28"/>
              </w:rPr>
            </w:pPr>
            <w:r>
              <w:rPr>
                <w:rFonts w:hint="eastAsia" w:ascii="仿宋" w:hAnsi="仿宋" w:eastAsia="仿宋" w:cs="仿宋"/>
                <w:sz w:val="28"/>
                <w:szCs w:val="28"/>
              </w:rPr>
              <w:t>副县长</w:t>
            </w:r>
          </w:p>
        </w:tc>
        <w:tc>
          <w:tcPr>
            <w:tcW w:w="10989" w:type="dxa"/>
            <w:vMerge w:val="restart"/>
            <w:noWrap w:val="0"/>
            <w:vAlign w:val="center"/>
          </w:tcPr>
          <w:p>
            <w:pPr>
              <w:spacing w:line="440" w:lineRule="exact"/>
              <w:ind w:firstLine="562" w:firstLineChars="200"/>
              <w:rPr>
                <w:rFonts w:hint="eastAsia" w:ascii="仿宋" w:hAnsi="仿宋" w:eastAsia="仿宋" w:cs="Times New Roman"/>
                <w:b/>
                <w:bCs/>
                <w:sz w:val="28"/>
                <w:szCs w:val="28"/>
              </w:rPr>
            </w:pPr>
            <w:r>
              <w:rPr>
                <w:rFonts w:hint="eastAsia" w:ascii="仿宋" w:hAnsi="仿宋" w:eastAsia="仿宋" w:cs="Times New Roman"/>
                <w:b/>
                <w:sz w:val="28"/>
                <w:szCs w:val="28"/>
              </w:rPr>
              <w:t>县指挥部主要职责：</w:t>
            </w:r>
            <w:r>
              <w:rPr>
                <w:rFonts w:hint="eastAsia" w:ascii="仿宋" w:hAnsi="仿宋" w:eastAsia="仿宋" w:cs="Times New Roman"/>
                <w:sz w:val="28"/>
                <w:szCs w:val="28"/>
              </w:rPr>
              <w:t xml:space="preserve">贯彻落实党中央国务院、省委省政府、市委市政府和县委县政府关于尾矿库安全生产工作的决策部署；统筹协调全县尾矿库事故预防和隐患排查治理工作；制定安全生产总体规划、重要措施，组织指挥一般尾矿库生产安全事故应急处置工作，指导一般尾矿库生产安全事故调查评估和善后处置工作，落实县委、县政府及县应急救援总指挥部交办的尾矿库生产安全事故应急处置的其他重大事项。 </w:t>
            </w:r>
          </w:p>
          <w:p>
            <w:pPr>
              <w:spacing w:line="440" w:lineRule="exact"/>
              <w:ind w:firstLine="562" w:firstLineChars="200"/>
              <w:rPr>
                <w:rFonts w:hint="eastAsia" w:ascii="仿宋" w:hAnsi="仿宋" w:eastAsia="仿宋" w:cs="Times New Roman"/>
                <w:sz w:val="28"/>
                <w:szCs w:val="28"/>
              </w:rPr>
            </w:pPr>
            <w:r>
              <w:rPr>
                <w:rFonts w:hint="eastAsia" w:ascii="仿宋" w:hAnsi="仿宋" w:eastAsia="仿宋" w:cs="Times New Roman"/>
                <w:b/>
                <w:bCs/>
                <w:sz w:val="28"/>
                <w:szCs w:val="28"/>
              </w:rPr>
              <w:t>县指挥部办公室主要职责：</w:t>
            </w:r>
            <w:r>
              <w:rPr>
                <w:rFonts w:hint="eastAsia" w:ascii="仿宋" w:hAnsi="仿宋" w:eastAsia="仿宋" w:cs="Times New Roman"/>
                <w:sz w:val="28"/>
                <w:szCs w:val="28"/>
              </w:rPr>
              <w:t>承担县尾矿库生产安全事故应急指挥部日常工作，制定、修订尾矿库生产安全事故专项应急预案，组织尾矿库生产安全事故防范和隐患排查治理工作，开展桌面推演、实战演练等应对尾矿库生产安全事故专项训练，协调各方面力量参加尾矿库生产安全事故救援行动，协助县委、县政府指定的负责同志组织一般尾矿库生产安全事故应急处置工作，配合做好一般尾矿库生产安全事故调查和善后处置工作，报告和发布一般尾矿库生产安全事故信息，指导各乡（镇）开展尾矿库生产安全事故预防和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669" w:type="dxa"/>
            <w:vMerge w:val="restart"/>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副</w:t>
            </w:r>
          </w:p>
          <w:p>
            <w:pPr>
              <w:jc w:val="center"/>
              <w:rPr>
                <w:rFonts w:hint="eastAsia" w:ascii="仿宋" w:hAnsi="仿宋" w:eastAsia="仿宋" w:cs="Times New Roman"/>
                <w:sz w:val="28"/>
                <w:szCs w:val="28"/>
              </w:rPr>
            </w:pPr>
            <w:r>
              <w:rPr>
                <w:rFonts w:hint="eastAsia" w:ascii="仿宋" w:hAnsi="仿宋" w:eastAsia="仿宋" w:cs="Times New Roman"/>
                <w:sz w:val="28"/>
                <w:szCs w:val="28"/>
              </w:rPr>
              <w:t>指</w:t>
            </w:r>
          </w:p>
          <w:p>
            <w:pPr>
              <w:jc w:val="center"/>
              <w:rPr>
                <w:rFonts w:hint="eastAsia" w:ascii="仿宋" w:hAnsi="仿宋" w:eastAsia="仿宋" w:cs="Times New Roman"/>
                <w:sz w:val="28"/>
                <w:szCs w:val="28"/>
              </w:rPr>
            </w:pPr>
            <w:r>
              <w:rPr>
                <w:rFonts w:hint="eastAsia" w:ascii="仿宋" w:hAnsi="仿宋" w:eastAsia="仿宋" w:cs="Times New Roman"/>
                <w:sz w:val="28"/>
                <w:szCs w:val="28"/>
              </w:rPr>
              <w:t>挥</w:t>
            </w:r>
          </w:p>
          <w:p>
            <w:pPr>
              <w:jc w:val="center"/>
              <w:rPr>
                <w:rFonts w:hint="eastAsia" w:ascii="仿宋" w:hAnsi="仿宋" w:eastAsia="仿宋" w:cs="Times New Roman"/>
                <w:sz w:val="28"/>
                <w:szCs w:val="28"/>
              </w:rPr>
            </w:pPr>
            <w:r>
              <w:rPr>
                <w:rFonts w:hint="eastAsia" w:ascii="仿宋" w:hAnsi="仿宋" w:eastAsia="仿宋" w:cs="Times New Roman"/>
                <w:sz w:val="28"/>
                <w:szCs w:val="28"/>
              </w:rPr>
              <w:t>长</w:t>
            </w:r>
          </w:p>
        </w:tc>
        <w:tc>
          <w:tcPr>
            <w:tcW w:w="2323" w:type="dxa"/>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县政府办公室</w:t>
            </w:r>
          </w:p>
          <w:p>
            <w:pPr>
              <w:spacing w:line="400" w:lineRule="exact"/>
              <w:jc w:val="center"/>
              <w:rPr>
                <w:rFonts w:hint="eastAsia" w:ascii="仿宋" w:hAnsi="仿宋" w:eastAsia="仿宋" w:cs="Times New Roman"/>
                <w:sz w:val="28"/>
                <w:szCs w:val="28"/>
              </w:rPr>
            </w:pPr>
            <w:r>
              <w:rPr>
                <w:rFonts w:hint="eastAsia" w:ascii="仿宋" w:hAnsi="仿宋" w:eastAsia="仿宋" w:cs="仿宋"/>
                <w:sz w:val="28"/>
                <w:szCs w:val="28"/>
              </w:rPr>
              <w:t>协管副主任</w:t>
            </w:r>
          </w:p>
        </w:tc>
        <w:tc>
          <w:tcPr>
            <w:tcW w:w="10989" w:type="dxa"/>
            <w:vMerge w:val="continue"/>
            <w:noWrap w:val="0"/>
            <w:vAlign w:val="center"/>
          </w:tcPr>
          <w:p>
            <w:pPr>
              <w:rPr>
                <w:rFonts w:hint="eastAsia"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23" w:type="dxa"/>
            <w:noWrap w:val="0"/>
            <w:vAlign w:val="center"/>
          </w:tcPr>
          <w:p>
            <w:pPr>
              <w:spacing w:line="400" w:lineRule="exact"/>
              <w:ind w:left="-94" w:leftChars="-45" w:right="-99" w:rightChars="-47"/>
              <w:jc w:val="center"/>
              <w:rPr>
                <w:rFonts w:hint="eastAsia" w:ascii="仿宋" w:hAnsi="仿宋" w:eastAsia="仿宋" w:cs="仿宋"/>
                <w:sz w:val="28"/>
                <w:szCs w:val="28"/>
              </w:rPr>
            </w:pPr>
            <w:r>
              <w:rPr>
                <w:rFonts w:hint="eastAsia" w:ascii="仿宋" w:hAnsi="仿宋" w:eastAsia="仿宋" w:cs="仿宋"/>
                <w:sz w:val="28"/>
                <w:szCs w:val="28"/>
              </w:rPr>
              <w:t>县工业和信息化局</w:t>
            </w:r>
          </w:p>
          <w:p>
            <w:pPr>
              <w:spacing w:line="400" w:lineRule="exact"/>
              <w:jc w:val="center"/>
              <w:rPr>
                <w:rFonts w:hint="eastAsia" w:ascii="仿宋" w:hAnsi="仿宋" w:eastAsia="仿宋" w:cs="Times New Roman"/>
                <w:sz w:val="28"/>
                <w:szCs w:val="28"/>
              </w:rPr>
            </w:pPr>
            <w:r>
              <w:rPr>
                <w:rFonts w:hint="eastAsia" w:ascii="仿宋" w:hAnsi="仿宋" w:eastAsia="仿宋" w:cs="仿宋"/>
                <w:sz w:val="28"/>
                <w:szCs w:val="28"/>
              </w:rPr>
              <w:t>主要负责人</w:t>
            </w:r>
          </w:p>
        </w:tc>
        <w:tc>
          <w:tcPr>
            <w:tcW w:w="10989" w:type="dxa"/>
            <w:vMerge w:val="continue"/>
            <w:noWrap w:val="0"/>
            <w:vAlign w:val="center"/>
          </w:tcPr>
          <w:p>
            <w:pPr>
              <w:rPr>
                <w:rFonts w:hint="eastAsia"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23" w:type="dxa"/>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县应急管理局</w:t>
            </w:r>
          </w:p>
          <w:p>
            <w:pPr>
              <w:spacing w:line="400" w:lineRule="exact"/>
              <w:jc w:val="center"/>
              <w:rPr>
                <w:rFonts w:hint="eastAsia" w:ascii="仿宋" w:hAnsi="仿宋" w:eastAsia="仿宋" w:cs="Times New Roman"/>
                <w:sz w:val="28"/>
                <w:szCs w:val="28"/>
              </w:rPr>
            </w:pPr>
            <w:r>
              <w:rPr>
                <w:rFonts w:hint="eastAsia" w:ascii="仿宋" w:hAnsi="仿宋" w:eastAsia="仿宋" w:cs="仿宋"/>
                <w:sz w:val="28"/>
                <w:szCs w:val="28"/>
              </w:rPr>
              <w:t>主要负责人</w:t>
            </w:r>
          </w:p>
        </w:tc>
        <w:tc>
          <w:tcPr>
            <w:tcW w:w="10989" w:type="dxa"/>
            <w:vMerge w:val="continue"/>
            <w:noWrap w:val="0"/>
            <w:vAlign w:val="center"/>
          </w:tcPr>
          <w:p>
            <w:pPr>
              <w:rPr>
                <w:rFonts w:hint="eastAsia"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23" w:type="dxa"/>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县消防救援大队</w:t>
            </w:r>
          </w:p>
          <w:p>
            <w:pPr>
              <w:spacing w:line="400" w:lineRule="exact"/>
              <w:jc w:val="center"/>
              <w:rPr>
                <w:rFonts w:hint="eastAsia" w:ascii="仿宋" w:hAnsi="仿宋" w:eastAsia="仿宋" w:cs="Times New Roman"/>
                <w:sz w:val="28"/>
                <w:szCs w:val="28"/>
              </w:rPr>
            </w:pPr>
            <w:r>
              <w:rPr>
                <w:rFonts w:hint="eastAsia" w:ascii="仿宋" w:hAnsi="仿宋" w:eastAsia="仿宋" w:cs="仿宋"/>
                <w:sz w:val="28"/>
                <w:szCs w:val="28"/>
              </w:rPr>
              <w:t>主要负责人</w:t>
            </w:r>
          </w:p>
        </w:tc>
        <w:tc>
          <w:tcPr>
            <w:tcW w:w="10989" w:type="dxa"/>
            <w:vMerge w:val="continue"/>
            <w:noWrap w:val="0"/>
            <w:vAlign w:val="center"/>
          </w:tcPr>
          <w:p>
            <w:pPr>
              <w:spacing w:line="440" w:lineRule="exact"/>
              <w:ind w:firstLine="560" w:firstLineChars="200"/>
              <w:rPr>
                <w:rFonts w:hint="eastAsia" w:ascii="仿宋" w:hAnsi="仿宋" w:eastAsia="仿宋" w:cs="Times New Roman"/>
                <w:sz w:val="28"/>
                <w:szCs w:val="28"/>
              </w:rPr>
            </w:pPr>
          </w:p>
        </w:tc>
      </w:tr>
    </w:tbl>
    <w:p>
      <w:pPr>
        <w:spacing w:line="200" w:lineRule="exact"/>
        <w:rPr>
          <w:sz w:val="44"/>
          <w:szCs w:val="44"/>
        </w:rPr>
        <w:sectPr>
          <w:headerReference r:id="rId3" w:type="default"/>
          <w:footerReference r:id="rId4" w:type="default"/>
          <w:pgSz w:w="16840" w:h="11907" w:orient="landscape"/>
          <w:pgMar w:top="1588" w:right="1474" w:bottom="1474" w:left="1588" w:header="851" w:footer="1304" w:gutter="0"/>
          <w:cols w:space="720" w:num="1"/>
          <w:titlePg/>
          <w:docGrid w:linePitch="319" w:charSpace="0"/>
        </w:sectPr>
      </w:pPr>
      <w:bookmarkStart w:id="0" w:name="_GoBack"/>
      <w:bookmarkEnd w:id="0"/>
    </w:p>
    <w:p>
      <w:pPr>
        <w:spacing w:line="200" w:lineRule="exact"/>
        <w:rPr>
          <w:rFonts w:hint="eastAsia" w:ascii="Calibri" w:hAnsi="Calibri" w:eastAsia="宋体" w:cs="Times New Roman"/>
          <w:sz w:val="44"/>
          <w:szCs w:val="44"/>
        </w:rPr>
      </w:pPr>
    </w:p>
    <w:tbl>
      <w:tblPr>
        <w:tblStyle w:val="8"/>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309"/>
        <w:gridCol w:w="10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69" w:type="dxa"/>
            <w:vMerge w:val="restart"/>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成员单位</w:t>
            </w:r>
          </w:p>
        </w:tc>
        <w:tc>
          <w:tcPr>
            <w:tcW w:w="2309" w:type="dxa"/>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县委宣传部</w:t>
            </w:r>
          </w:p>
        </w:tc>
        <w:tc>
          <w:tcPr>
            <w:tcW w:w="10999" w:type="dxa"/>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根据县现场指挥部的统一部署，组织协调新闻媒体开展应急新闻报道，积极引导舆论。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noWrap w:val="0"/>
            <w:vAlign w:val="center"/>
          </w:tcPr>
          <w:p>
            <w:pPr>
              <w:ind w:left="-93" w:leftChars="-51" w:right="-90" w:rightChars="-43" w:hanging="14" w:hangingChars="5"/>
              <w:jc w:val="center"/>
              <w:rPr>
                <w:rFonts w:hint="eastAsia" w:ascii="仿宋" w:hAnsi="仿宋" w:eastAsia="仿宋" w:cs="Times New Roman"/>
                <w:sz w:val="28"/>
                <w:szCs w:val="28"/>
              </w:rPr>
            </w:pPr>
            <w:r>
              <w:rPr>
                <w:rFonts w:hint="eastAsia" w:ascii="仿宋" w:hAnsi="仿宋" w:eastAsia="仿宋" w:cs="Times New Roman"/>
                <w:sz w:val="28"/>
                <w:szCs w:val="28"/>
              </w:rPr>
              <w:t>县发展和改革局</w:t>
            </w:r>
          </w:p>
        </w:tc>
        <w:tc>
          <w:tcPr>
            <w:tcW w:w="10999" w:type="dxa"/>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负责协调落实县级重要物资和应急储备物资动用计划和指令。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noWrap w:val="0"/>
            <w:vAlign w:val="center"/>
          </w:tcPr>
          <w:p>
            <w:pPr>
              <w:ind w:left="-93" w:leftChars="-51" w:right="-50" w:rightChars="-24" w:hanging="14" w:hangingChars="5"/>
              <w:jc w:val="center"/>
              <w:rPr>
                <w:rFonts w:hint="eastAsia" w:ascii="仿宋" w:hAnsi="仿宋" w:eastAsia="仿宋" w:cs="Times New Roman"/>
                <w:sz w:val="28"/>
                <w:szCs w:val="28"/>
              </w:rPr>
            </w:pPr>
            <w:r>
              <w:rPr>
                <w:rFonts w:hint="eastAsia" w:ascii="仿宋" w:hAnsi="仿宋" w:eastAsia="仿宋" w:cs="Times New Roman"/>
                <w:sz w:val="28"/>
                <w:szCs w:val="28"/>
              </w:rPr>
              <w:t>县工业和信息化局</w:t>
            </w:r>
          </w:p>
        </w:tc>
        <w:tc>
          <w:tcPr>
            <w:tcW w:w="10999" w:type="dxa"/>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负责紧急状态下重要物资生产组织工作，负责尾矿库生产安全事故应对中县级医药储备的调拨保障；负责组织协调电信运营企业做好事故抢险救援通讯保障应急工作。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县公安局</w:t>
            </w:r>
          </w:p>
        </w:tc>
        <w:tc>
          <w:tcPr>
            <w:tcW w:w="10999" w:type="dxa"/>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负责组织做好事故现场警戒、人员摸排、治安维护，负责组织做好事故现场周边的道路交通管理工作。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noWrap w:val="0"/>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县民政局</w:t>
            </w:r>
          </w:p>
        </w:tc>
        <w:tc>
          <w:tcPr>
            <w:tcW w:w="10999" w:type="dxa"/>
            <w:noWrap w:val="0"/>
            <w:vAlign w:val="top"/>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负责指导做好遇难人员遗体火化工作。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县财政局</w:t>
            </w:r>
          </w:p>
        </w:tc>
        <w:tc>
          <w:tcPr>
            <w:tcW w:w="10999"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按照分级负担原则，负责落实扑救生产安全事故所需经费和生产安全事故应急救援项目配套资金；负责及时支付经县指挥部协调救援工作发生的医疗救助、事故评估等县级应急救援费用；做好应急资金使用的监督管理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县自然资源局</w:t>
            </w:r>
          </w:p>
        </w:tc>
        <w:tc>
          <w:tcPr>
            <w:tcW w:w="10999"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负责会同县气象局发布地质灾害气象风险预警，为尾矿库生产安全事故引发的地质灾害的应急救援提供技术支撑。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69" w:type="dxa"/>
            <w:vMerge w:val="continue"/>
            <w:noWrap w:val="0"/>
            <w:vAlign w:val="center"/>
          </w:tcPr>
          <w:p>
            <w:pPr>
              <w:jc w:val="center"/>
              <w:rPr>
                <w:rFonts w:hint="eastAsia" w:ascii="仿宋" w:hAnsi="仿宋" w:eastAsia="仿宋" w:cs="Times New Roman"/>
                <w:sz w:val="28"/>
                <w:szCs w:val="28"/>
              </w:rPr>
            </w:pPr>
          </w:p>
        </w:tc>
        <w:tc>
          <w:tcPr>
            <w:tcW w:w="23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市生态环境局</w:t>
            </w:r>
          </w:p>
          <w:p>
            <w:pPr>
              <w:jc w:val="center"/>
              <w:rPr>
                <w:rFonts w:hint="eastAsia" w:ascii="仿宋" w:hAnsi="仿宋" w:eastAsia="仿宋" w:cs="Times New Roman"/>
                <w:sz w:val="28"/>
                <w:szCs w:val="28"/>
              </w:rPr>
            </w:pPr>
            <w:r>
              <w:rPr>
                <w:rFonts w:hint="eastAsia" w:ascii="仿宋" w:hAnsi="仿宋" w:eastAsia="仿宋" w:cs="仿宋"/>
                <w:sz w:val="28"/>
                <w:szCs w:val="28"/>
              </w:rPr>
              <w:t>五台分局</w:t>
            </w:r>
          </w:p>
        </w:tc>
        <w:tc>
          <w:tcPr>
            <w:tcW w:w="1099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负责尾矿库生产安全事故对大气、水体、土壤环境污染影响的环境应急监测工作，并根据监测结果及时提出次生环境污染事件的防控建议。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69" w:type="dxa"/>
            <w:vMerge w:val="continue"/>
            <w:tcBorders>
              <w:bottom w:val="single" w:color="auto" w:sz="4" w:space="0"/>
            </w:tcBorders>
            <w:noWrap w:val="0"/>
            <w:vAlign w:val="center"/>
          </w:tcPr>
          <w:p>
            <w:pPr>
              <w:jc w:val="center"/>
              <w:rPr>
                <w:rFonts w:hint="eastAsia" w:ascii="仿宋" w:hAnsi="仿宋" w:eastAsia="仿宋" w:cs="Times New Roman"/>
                <w:sz w:val="28"/>
                <w:szCs w:val="28"/>
              </w:rPr>
            </w:pPr>
          </w:p>
        </w:tc>
        <w:tc>
          <w:tcPr>
            <w:tcW w:w="23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县交通运输局</w:t>
            </w:r>
          </w:p>
        </w:tc>
        <w:tc>
          <w:tcPr>
            <w:tcW w:w="1099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负责组织协调交通运力，做好应急救援物资的运输工作；为应急救援车辆提供绿色通道；协调有关部门为应急救援物资、人员提供民用机场保障。 </w:t>
            </w:r>
          </w:p>
        </w:tc>
      </w:tr>
    </w:tbl>
    <w:p>
      <w:pPr>
        <w:spacing w:line="100" w:lineRule="exact"/>
        <w:rPr>
          <w:sz w:val="44"/>
          <w:szCs w:val="44"/>
        </w:rPr>
        <w:sectPr>
          <w:pgSz w:w="16840" w:h="11907" w:orient="landscape"/>
          <w:pgMar w:top="1588" w:right="1474" w:bottom="1474" w:left="1588" w:header="851" w:footer="1304" w:gutter="0"/>
          <w:cols w:space="720" w:num="1"/>
          <w:titlePg/>
          <w:docGrid w:linePitch="319" w:charSpace="0"/>
        </w:sectPr>
      </w:pPr>
    </w:p>
    <w:p>
      <w:pPr>
        <w:spacing w:line="240" w:lineRule="exact"/>
        <w:rPr>
          <w:rFonts w:hint="eastAsia" w:ascii="Calibri" w:hAnsi="Calibri" w:eastAsia="宋体" w:cs="Times New Roman"/>
          <w:sz w:val="44"/>
          <w:szCs w:val="44"/>
        </w:rPr>
      </w:pPr>
    </w:p>
    <w:tbl>
      <w:tblPr>
        <w:tblStyle w:val="8"/>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130"/>
        <w:gridCol w:w="1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6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成员单位</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县卫生健康和体育局</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负责组织开展事故伤病员救治和相关区域卫生处理等紧急医学救援工作，为现场抢险救援人员提供必要的医疗卫生保障。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69" w:type="dxa"/>
            <w:vMerge w:val="continue"/>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县应急管理局</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承担指挥部办公室有关职责，负责组织协调有关部门做好尾矿库生产安全事故应急处置的各项工作，开展尾矿库生产安全事故预防和隐患排查治理工作，组织开展尾矿库生产安全事故应急演练，负责尾矿库生产安全事故应急救援队伍、装备和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69" w:type="dxa"/>
            <w:vMerge w:val="continue"/>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县市场监督</w:t>
            </w:r>
          </w:p>
          <w:p>
            <w:pPr>
              <w:jc w:val="center"/>
              <w:rPr>
                <w:rFonts w:hint="eastAsia" w:ascii="仿宋" w:hAnsi="仿宋" w:eastAsia="仿宋" w:cs="Times New Roman"/>
                <w:sz w:val="28"/>
                <w:szCs w:val="28"/>
              </w:rPr>
            </w:pPr>
            <w:r>
              <w:rPr>
                <w:rFonts w:hint="eastAsia" w:ascii="仿宋" w:hAnsi="仿宋" w:eastAsia="仿宋" w:cs="Times New Roman"/>
                <w:sz w:val="28"/>
                <w:szCs w:val="28"/>
              </w:rPr>
              <w:t>管理局</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负责参加尾矿库企业特种设备事故应急抢险和特种设备事故调查工作。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69" w:type="dxa"/>
            <w:vMerge w:val="continue"/>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县能源局</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负责协调电力企业对尾矿库生产安全事故应急救援的电力保障工作。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69" w:type="dxa"/>
            <w:vMerge w:val="continue"/>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县气象局</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负责定时向县指挥部提供短期和中、长期气象预报、预测；及时向现场指挥部提供天气形势分析数据，为应急指挥提供辅助决策支持。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69" w:type="dxa"/>
            <w:vMerge w:val="continue"/>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ind w:left="-36" w:leftChars="-24" w:right="-63" w:rightChars="-30" w:hanging="14" w:hangingChars="5"/>
              <w:jc w:val="center"/>
              <w:rPr>
                <w:rFonts w:hint="eastAsia" w:ascii="仿宋" w:hAnsi="仿宋" w:eastAsia="仿宋" w:cs="Times New Roman"/>
                <w:sz w:val="28"/>
                <w:szCs w:val="28"/>
              </w:rPr>
            </w:pPr>
            <w:r>
              <w:rPr>
                <w:rFonts w:hint="eastAsia" w:ascii="仿宋" w:hAnsi="仿宋" w:eastAsia="仿宋" w:cs="Times New Roman"/>
                <w:sz w:val="28"/>
                <w:szCs w:val="28"/>
              </w:rPr>
              <w:t>武警五台县中队</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根据应急救援工作需要，组织指挥所属武警部队参加尾矿库生产安全事故应急救援工作，协助公安机关维护当地社会秩序。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69"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ind w:left="-80" w:leftChars="-38" w:right="-90" w:rightChars="-43"/>
              <w:jc w:val="center"/>
              <w:rPr>
                <w:rFonts w:hint="eastAsia" w:ascii="仿宋" w:hAnsi="仿宋" w:eastAsia="仿宋" w:cs="Times New Roman"/>
                <w:sz w:val="28"/>
                <w:szCs w:val="28"/>
              </w:rPr>
            </w:pPr>
            <w:r>
              <w:rPr>
                <w:rFonts w:hint="eastAsia" w:ascii="仿宋" w:hAnsi="仿宋" w:eastAsia="仿宋" w:cs="Times New Roman"/>
                <w:sz w:val="28"/>
                <w:szCs w:val="28"/>
              </w:rPr>
              <w:t>县消防救援大队</w:t>
            </w:r>
          </w:p>
        </w:tc>
        <w:tc>
          <w:tcPr>
            <w:tcW w:w="1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参与事故应急救援和处置工作。</w:t>
            </w:r>
          </w:p>
        </w:tc>
      </w:tr>
    </w:tbl>
    <w:p>
      <w:pPr>
        <w:rPr>
          <w:rFonts w:hint="eastAsia" w:ascii="Calibri" w:hAnsi="Calibri" w:eastAsia="宋体" w:cs="Times New Roman"/>
          <w:sz w:val="44"/>
          <w:szCs w:val="44"/>
        </w:rPr>
      </w:pPr>
    </w:p>
    <w:p>
      <w:pPr>
        <w:rPr>
          <w:rFonts w:hint="eastAsia" w:ascii="Calibri" w:hAnsi="Calibri" w:eastAsia="宋体" w:cs="Times New Roman"/>
          <w:sz w:val="44"/>
          <w:szCs w:val="44"/>
        </w:rPr>
      </w:pPr>
    </w:p>
    <w:p>
      <w:pPr>
        <w:rPr>
          <w:rFonts w:hint="eastAsia" w:ascii="Calibri" w:hAnsi="Calibri" w:eastAsia="宋体" w:cs="Times New Roman"/>
          <w:sz w:val="44"/>
          <w:szCs w:val="44"/>
        </w:rPr>
      </w:pPr>
    </w:p>
    <w:p>
      <w:pPr>
        <w:rPr>
          <w:sz w:val="44"/>
          <w:szCs w:val="44"/>
        </w:rPr>
        <w:sectPr>
          <w:pgSz w:w="16840" w:h="11907" w:orient="landscape"/>
          <w:pgMar w:top="1588" w:right="1474" w:bottom="1474" w:left="1588" w:header="851" w:footer="1304" w:gutter="0"/>
          <w:cols w:space="720" w:num="1"/>
          <w:titlePg/>
          <w:docGrid w:linePitch="319" w:charSpace="0"/>
        </w:sectPr>
      </w:pPr>
    </w:p>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Calibri" w:hAnsi="Calibri"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Calibri" w:hAnsi="Calibri"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02106C70"/>
    <w:rsid w:val="02106C70"/>
    <w:rsid w:val="02F8654E"/>
    <w:rsid w:val="108532B0"/>
    <w:rsid w:val="1AA2560D"/>
    <w:rsid w:val="1DBB073B"/>
    <w:rsid w:val="1E842D33"/>
    <w:rsid w:val="27224A51"/>
    <w:rsid w:val="2C705B57"/>
    <w:rsid w:val="2DC35A21"/>
    <w:rsid w:val="3FBB0E6B"/>
    <w:rsid w:val="51A60430"/>
    <w:rsid w:val="5240744D"/>
    <w:rsid w:val="55E85160"/>
    <w:rsid w:val="5F1D4ED4"/>
    <w:rsid w:val="649E6188"/>
    <w:rsid w:val="66DA6889"/>
    <w:rsid w:val="6B14233D"/>
    <w:rsid w:val="713F6856"/>
    <w:rsid w:val="72A4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footer"/>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7">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2024-04-30T01:58:00Z</dcterms:created>
  <dc:creator>Administrator</dc:creator>
  <cp:lastModifiedBy>Administrator</cp:lastModifiedBy>
  <dcterms:modified xsi:type="dcterms:W3CDTF">2024-04-30T01:59:10Z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210F182D5ABD4CA7B74B510DA57229E1_11</vt:lpwstr>
  </property>
</Properties>
</file>