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before="0" w:after="0" w:line="600" w:lineRule="exact"/>
        <w:jc w:val="both"/>
        <w:rPr>
          <w:rFonts w:ascii="黑体" w:hAnsi="黑体" w:eastAsia="黑体" w:cs="仿宋_GB2312"/>
          <w:sz w:val="32"/>
          <w:szCs w:val="32"/>
        </w:rPr>
      </w:pPr>
      <w:r>
        <w:rPr>
          <w:rFonts w:hint="eastAsia" w:ascii="黑体" w:hAnsi="黑体" w:eastAsia="黑体"/>
          <w:sz w:val="32"/>
          <w:szCs w:val="32"/>
        </w:rPr>
        <w:t>附件2</w:t>
      </w:r>
    </w:p>
    <w:p>
      <w:pPr>
        <w:pStyle w:val="11"/>
        <w:widowControl w:val="0"/>
        <w:spacing w:before="0" w:after="0" w:line="4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 xml:space="preserve"> </w:t>
      </w:r>
    </w:p>
    <w:p>
      <w:pPr>
        <w:pStyle w:val="11"/>
        <w:widowControl w:val="0"/>
        <w:spacing w:before="0" w:after="0"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五台县重污染天气应急指挥部及其办公室、</w:t>
      </w:r>
    </w:p>
    <w:p>
      <w:pPr>
        <w:pStyle w:val="11"/>
        <w:widowControl w:val="0"/>
        <w:spacing w:before="0" w:after="0"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成员单位职责</w:t>
      </w:r>
    </w:p>
    <w:p>
      <w:pPr>
        <w:pStyle w:val="11"/>
        <w:widowControl w:val="0"/>
        <w:spacing w:before="0" w:after="0" w:line="3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 xml:space="preserve"> </w:t>
      </w:r>
    </w:p>
    <w:tbl>
      <w:tblPr>
        <w:tblStyle w:val="8"/>
        <w:tblW w:w="8889" w:type="dxa"/>
        <w:tblInd w:w="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
      <w:tblGrid>
        <w:gridCol w:w="2143"/>
        <w:gridCol w:w="67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82" w:hRule="atLeast"/>
        </w:trPr>
        <w:tc>
          <w:tcPr>
            <w:tcW w:w="2143"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黑体" w:hAnsi="黑体" w:eastAsia="黑体"/>
                <w:sz w:val="32"/>
                <w:szCs w:val="32"/>
              </w:rPr>
            </w:pPr>
            <w:r>
              <w:rPr>
                <w:rFonts w:hint="eastAsia" w:ascii="黑体" w:hAnsi="黑体" w:eastAsia="黑体"/>
                <w:sz w:val="32"/>
                <w:szCs w:val="32"/>
              </w:rPr>
              <w:t>单位名称</w:t>
            </w:r>
          </w:p>
        </w:tc>
        <w:tc>
          <w:tcPr>
            <w:tcW w:w="6746"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黑体" w:hAnsi="黑体" w:eastAsia="黑体"/>
                <w:sz w:val="32"/>
                <w:szCs w:val="32"/>
              </w:rPr>
            </w:pPr>
            <w:r>
              <w:rPr>
                <w:rFonts w:hint="eastAsia" w:ascii="黑体" w:hAnsi="黑体" w:eastAsia="黑体"/>
                <w:sz w:val="32"/>
                <w:szCs w:val="32"/>
              </w:rPr>
              <w:t>主要职责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2272" w:hRule="atLeast"/>
        </w:trPr>
        <w:tc>
          <w:tcPr>
            <w:tcW w:w="2143"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县指挥部</w:t>
            </w:r>
          </w:p>
        </w:tc>
        <w:tc>
          <w:tcPr>
            <w:tcW w:w="6746"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ind w:firstLine="640" w:firstLineChars="200"/>
              <w:rPr>
                <w:rFonts w:ascii="仿宋" w:hAnsi="仿宋" w:eastAsia="仿宋"/>
                <w:sz w:val="32"/>
                <w:szCs w:val="32"/>
              </w:rPr>
            </w:pPr>
            <w:r>
              <w:rPr>
                <w:rFonts w:hint="eastAsia" w:ascii="仿宋" w:hAnsi="仿宋" w:eastAsia="仿宋"/>
                <w:sz w:val="32"/>
                <w:szCs w:val="32"/>
              </w:rPr>
              <w:t>指挥、组织、协调县重污染天气应对工作；研究确定重污染天气应急处置的重大决策和指导意见；向县人民政府、市生态环境局及有关部门报告重污染天气应急处置工作情况。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4533" w:hRule="atLeast"/>
        </w:trPr>
        <w:tc>
          <w:tcPr>
            <w:tcW w:w="2143"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县指挥部</w:t>
            </w:r>
          </w:p>
          <w:p>
            <w:pPr>
              <w:spacing w:line="460" w:lineRule="exact"/>
              <w:jc w:val="center"/>
              <w:rPr>
                <w:rFonts w:ascii="仿宋" w:hAnsi="仿宋" w:eastAsia="仿宋"/>
                <w:sz w:val="32"/>
                <w:szCs w:val="32"/>
              </w:rPr>
            </w:pPr>
            <w:r>
              <w:rPr>
                <w:rFonts w:hint="eastAsia" w:ascii="仿宋" w:hAnsi="仿宋" w:eastAsia="仿宋"/>
                <w:sz w:val="32"/>
                <w:szCs w:val="32"/>
              </w:rPr>
              <w:t>办公室</w:t>
            </w:r>
          </w:p>
        </w:tc>
        <w:tc>
          <w:tcPr>
            <w:tcW w:w="6746"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承担县指挥部的日常工作和应急值守；贯彻落实县指挥部调度指令和工作部署，收集汇总分析各相关部门重污染天气应急处置信息，及时向县指挥部及成员单位通报应急处置工作情况；发布预警及响应信息，并做好协调和信息联络工作；组织制定和修订县重污染天气应急预案；负责重污染天气应对工作的会议组织、信息汇总，综合协调和资料管理等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1278" w:hRule="atLeast"/>
        </w:trPr>
        <w:tc>
          <w:tcPr>
            <w:tcW w:w="2143"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县委宣传部</w:t>
            </w:r>
          </w:p>
        </w:tc>
        <w:tc>
          <w:tcPr>
            <w:tcW w:w="6746"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根据县指挥部发布的权威信息，组织协调新闻媒体开展应急新闻报道。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 w:type="dxa"/>
            <w:bottom w:w="0" w:type="dxa"/>
            <w:right w:w="10" w:type="dxa"/>
          </w:tblCellMar>
        </w:tblPrEx>
        <w:trPr>
          <w:trHeight w:val="1765" w:hRule="atLeast"/>
        </w:trPr>
        <w:tc>
          <w:tcPr>
            <w:tcW w:w="2143"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县教育科技局</w:t>
            </w:r>
          </w:p>
        </w:tc>
        <w:tc>
          <w:tcPr>
            <w:tcW w:w="6746" w:type="dxa"/>
            <w:tcBorders>
              <w:top w:val="single" w:color="auto" w:sz="2" w:space="0"/>
              <w:left w:val="single" w:color="auto" w:sz="2" w:space="0"/>
              <w:bottom w:val="single" w:color="auto" w:sz="2" w:space="0"/>
              <w:right w:val="single" w:color="auto" w:sz="2"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负责指导和督促幼儿园、学校做好健康防护工作。在应急响应期间，组织协调学校做好宣传教育和落实应急防护措施。</w:t>
            </w:r>
          </w:p>
        </w:tc>
      </w:tr>
    </w:tbl>
    <w:p>
      <w:pPr>
        <w:spacing w:line="240" w:lineRule="exact"/>
        <w:rPr>
          <w:rFonts w:hint="eastAsia" w:ascii="仿宋" w:hAnsi="仿宋" w:eastAsia="仿宋"/>
          <w:sz w:val="32"/>
          <w:szCs w:val="32"/>
        </w:rPr>
      </w:pPr>
      <w:r>
        <w:rPr>
          <w:rFonts w:hint="eastAsia" w:ascii="仿宋" w:hAnsi="仿宋" w:eastAsia="仿宋"/>
          <w:sz w:val="32"/>
          <w:szCs w:val="32"/>
        </w:rPr>
        <w:t xml:space="preserve"> </w:t>
      </w:r>
    </w:p>
    <w:tbl>
      <w:tblPr>
        <w:tblStyle w:val="8"/>
        <w:tblW w:w="8889" w:type="dxa"/>
        <w:tblInd w:w="2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142"/>
        <w:gridCol w:w="67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26"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县工业和</w:t>
            </w:r>
          </w:p>
          <w:p>
            <w:pPr>
              <w:spacing w:line="460" w:lineRule="exact"/>
              <w:jc w:val="center"/>
              <w:rPr>
                <w:rFonts w:ascii="仿宋" w:hAnsi="仿宋" w:eastAsia="仿宋"/>
                <w:sz w:val="32"/>
                <w:szCs w:val="32"/>
              </w:rPr>
            </w:pPr>
            <w:r>
              <w:rPr>
                <w:rFonts w:hint="eastAsia" w:ascii="仿宋" w:hAnsi="仿宋" w:eastAsia="仿宋"/>
                <w:sz w:val="32"/>
                <w:szCs w:val="32"/>
              </w:rPr>
              <w:t>信息化局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负责指导协调工业企业的节能减排工作，配合市生态环境局在应急响应期间督促指导有关企业落实应急限产停产措施。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63"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县公安局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依据政府发布的机动车限行通告抓好落实，协调高速交警配合政府做好应急响应期间高速公路交通安全管理工作。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77"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县财政局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负责保障县级重污染天气应急能力建设经费，确保县级监测预警、预案编制、应急响应等工作正常开展，并做好经费使用情况的监督工作。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877"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县自然资源局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会同生态环境部门指导和监督全县非煤矿山企业落实重污染天气期间强制性减排措施和运输管控要求。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766"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市生态环境局</w:t>
            </w:r>
          </w:p>
          <w:p>
            <w:pPr>
              <w:spacing w:line="460" w:lineRule="exact"/>
              <w:jc w:val="center"/>
              <w:rPr>
                <w:rFonts w:ascii="仿宋" w:hAnsi="仿宋" w:eastAsia="仿宋"/>
                <w:sz w:val="32"/>
                <w:szCs w:val="32"/>
              </w:rPr>
            </w:pPr>
            <w:r>
              <w:rPr>
                <w:rFonts w:hint="eastAsia" w:ascii="仿宋" w:hAnsi="仿宋" w:eastAsia="仿宋"/>
                <w:sz w:val="32"/>
                <w:szCs w:val="32"/>
              </w:rPr>
              <w:t>五台分局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负责县指挥部办公室的日常工作；组织编制县重污染天气应急预案；会同县气象局建立县重污染天气监测预警体系；对重污染天气应急准备、监测、预警、响应等职责落实情况进行监督、检查和指导。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525" w:hRule="atLeast"/>
        </w:trPr>
        <w:tc>
          <w:tcPr>
            <w:tcW w:w="214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县住房和城乡建设管理局</w:t>
            </w:r>
          </w:p>
        </w:tc>
        <w:tc>
          <w:tcPr>
            <w:tcW w:w="6747"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负责制定房屋建设和市政工程施工扬尘污染的各项措施，制定渣土运输等作业扬尘污染以及县城道路保洁的各项措施，并在应急响应期间组织落实。</w:t>
            </w:r>
          </w:p>
        </w:tc>
      </w:tr>
    </w:tbl>
    <w:p>
      <w:pPr>
        <w:spacing w:line="240" w:lineRule="exact"/>
        <w:rPr>
          <w:rFonts w:hint="eastAsia" w:eastAsia="宋体"/>
        </w:rPr>
      </w:pPr>
      <w:r>
        <w:rPr>
          <w:rFonts w:hint="eastAsia" w:eastAsia="宋体"/>
        </w:rPr>
        <w:t xml:space="preserve"> </w:t>
      </w:r>
    </w:p>
    <w:tbl>
      <w:tblPr>
        <w:tblStyle w:val="8"/>
        <w:tblW w:w="8784" w:type="dxa"/>
        <w:tblInd w:w="13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140"/>
        <w:gridCol w:w="664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611" w:hRule="atLeast"/>
        </w:trPr>
        <w:tc>
          <w:tcPr>
            <w:tcW w:w="214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县交通运输局</w:t>
            </w:r>
          </w:p>
        </w:tc>
        <w:tc>
          <w:tcPr>
            <w:tcW w:w="6644"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负责指导、协调交通运输企业配合政府做好应急响应期间县城公共交通和公路客运应急保障工作。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86" w:hRule="atLeast"/>
        </w:trPr>
        <w:tc>
          <w:tcPr>
            <w:tcW w:w="214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县卫生健康和体育局</w:t>
            </w:r>
          </w:p>
        </w:tc>
        <w:tc>
          <w:tcPr>
            <w:tcW w:w="6644"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负责指导协调开展健康防护宣传教育和相关医疗卫生服务保障工作。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49" w:hRule="atLeast"/>
        </w:trPr>
        <w:tc>
          <w:tcPr>
            <w:tcW w:w="214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县应急管理局</w:t>
            </w:r>
          </w:p>
        </w:tc>
        <w:tc>
          <w:tcPr>
            <w:tcW w:w="6644"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负责指导协调重污染天气应急处置工作。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43" w:hRule="atLeast"/>
        </w:trPr>
        <w:tc>
          <w:tcPr>
            <w:tcW w:w="2140" w:type="dxa"/>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县能源局</w:t>
            </w:r>
          </w:p>
        </w:tc>
        <w:tc>
          <w:tcPr>
            <w:tcW w:w="6644" w:type="dxa"/>
            <w:tcBorders>
              <w:top w:val="single" w:color="000000" w:sz="4" w:space="0"/>
              <w:left w:val="nil"/>
              <w:bottom w:val="single" w:color="auto" w:sz="4" w:space="0"/>
              <w:right w:val="single" w:color="000000"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负责发供电企业做好应急响应期间的电力调度，保障工作。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102" w:hRule="atLeast"/>
        </w:trPr>
        <w:tc>
          <w:tcPr>
            <w:tcW w:w="2140" w:type="dxa"/>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县气象局</w:t>
            </w:r>
          </w:p>
        </w:tc>
        <w:tc>
          <w:tcPr>
            <w:tcW w:w="6644" w:type="dxa"/>
            <w:tcBorders>
              <w:top w:val="single" w:color="auto" w:sz="4" w:space="0"/>
              <w:left w:val="nil"/>
              <w:bottom w:val="single" w:color="auto" w:sz="4" w:space="0"/>
              <w:right w:val="single" w:color="auto" w:sz="4" w:space="0"/>
            </w:tcBorders>
            <w:noWrap w:val="0"/>
            <w:tcMar>
              <w:top w:w="80" w:type="dxa"/>
              <w:left w:w="80" w:type="dxa"/>
              <w:bottom w:w="80" w:type="dxa"/>
              <w:right w:w="80" w:type="dxa"/>
            </w:tcMar>
            <w:vAlign w:val="center"/>
          </w:tcPr>
          <w:p>
            <w:pPr>
              <w:spacing w:line="460" w:lineRule="exact"/>
              <w:rPr>
                <w:rFonts w:ascii="仿宋" w:hAnsi="仿宋" w:eastAsia="仿宋"/>
                <w:sz w:val="32"/>
                <w:szCs w:val="32"/>
              </w:rPr>
            </w:pPr>
            <w:r>
              <w:rPr>
                <w:rFonts w:hint="eastAsia" w:ascii="仿宋" w:hAnsi="仿宋" w:eastAsia="仿宋"/>
                <w:sz w:val="32"/>
                <w:szCs w:val="32"/>
              </w:rPr>
              <w:t xml:space="preserve">    负责做好气象条件监测、分析、预报工作，会同市生态环境局五台分局做好全县重污染天气预报预警及信息发布工作，配合市生态环境局五台分局完成重污染天气预报预警体系建设。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73" w:hRule="atLeast"/>
        </w:trPr>
        <w:tc>
          <w:tcPr>
            <w:tcW w:w="2140" w:type="dxa"/>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县武装部</w:t>
            </w:r>
          </w:p>
        </w:tc>
        <w:tc>
          <w:tcPr>
            <w:tcW w:w="6644" w:type="dxa"/>
            <w:tcBorders>
              <w:top w:val="single" w:color="auto" w:sz="4" w:space="0"/>
              <w:left w:val="nil"/>
              <w:bottom w:val="single" w:color="auto" w:sz="4" w:space="0"/>
              <w:right w:val="single" w:color="auto" w:sz="4" w:space="0"/>
            </w:tcBorders>
            <w:noWrap w:val="0"/>
            <w:tcMar>
              <w:top w:w="80" w:type="dxa"/>
              <w:left w:w="80" w:type="dxa"/>
              <w:bottom w:w="80" w:type="dxa"/>
              <w:right w:w="80" w:type="dxa"/>
            </w:tcMar>
            <w:vAlign w:val="center"/>
          </w:tcPr>
          <w:p>
            <w:pPr>
              <w:spacing w:line="460" w:lineRule="exact"/>
              <w:ind w:firstLine="640" w:firstLineChars="200"/>
              <w:rPr>
                <w:rFonts w:ascii="仿宋" w:hAnsi="仿宋" w:eastAsia="仿宋"/>
                <w:sz w:val="32"/>
                <w:szCs w:val="32"/>
              </w:rPr>
            </w:pPr>
            <w:r>
              <w:rPr>
                <w:rFonts w:hint="eastAsia" w:ascii="仿宋" w:hAnsi="仿宋" w:eastAsia="仿宋"/>
                <w:sz w:val="32"/>
                <w:szCs w:val="32"/>
              </w:rPr>
              <w:t>负责县指挥部交办的重污染天气应急处置工作。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73" w:hRule="atLeast"/>
        </w:trPr>
        <w:tc>
          <w:tcPr>
            <w:tcW w:w="2140" w:type="dxa"/>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武警五台县</w:t>
            </w:r>
          </w:p>
          <w:p>
            <w:pPr>
              <w:spacing w:line="460" w:lineRule="exact"/>
              <w:jc w:val="center"/>
              <w:rPr>
                <w:rFonts w:ascii="仿宋" w:hAnsi="仿宋" w:eastAsia="仿宋"/>
                <w:sz w:val="32"/>
                <w:szCs w:val="32"/>
              </w:rPr>
            </w:pPr>
            <w:r>
              <w:rPr>
                <w:rFonts w:hint="eastAsia" w:ascii="仿宋" w:hAnsi="仿宋" w:eastAsia="仿宋"/>
                <w:sz w:val="32"/>
                <w:szCs w:val="32"/>
              </w:rPr>
              <w:t>中队</w:t>
            </w:r>
          </w:p>
        </w:tc>
        <w:tc>
          <w:tcPr>
            <w:tcW w:w="6644" w:type="dxa"/>
            <w:tcBorders>
              <w:top w:val="single" w:color="auto" w:sz="4" w:space="0"/>
              <w:left w:val="nil"/>
              <w:bottom w:val="single" w:color="auto" w:sz="4" w:space="0"/>
              <w:right w:val="single" w:color="auto" w:sz="4" w:space="0"/>
            </w:tcBorders>
            <w:noWrap w:val="0"/>
            <w:tcMar>
              <w:top w:w="80" w:type="dxa"/>
              <w:left w:w="80" w:type="dxa"/>
              <w:bottom w:w="80" w:type="dxa"/>
              <w:right w:w="80" w:type="dxa"/>
            </w:tcMar>
            <w:vAlign w:val="center"/>
          </w:tcPr>
          <w:p>
            <w:pPr>
              <w:spacing w:line="460" w:lineRule="exact"/>
              <w:ind w:firstLine="640" w:firstLineChars="200"/>
              <w:rPr>
                <w:rFonts w:ascii="仿宋" w:hAnsi="仿宋" w:eastAsia="仿宋"/>
                <w:sz w:val="32"/>
                <w:szCs w:val="32"/>
              </w:rPr>
            </w:pPr>
            <w:r>
              <w:rPr>
                <w:rFonts w:hint="eastAsia" w:ascii="仿宋" w:hAnsi="仿宋" w:eastAsia="仿宋"/>
                <w:sz w:val="32"/>
                <w:szCs w:val="32"/>
              </w:rPr>
              <w:t>负责县指挥部交办的重污染天气应急处置工作。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73" w:hRule="atLeast"/>
        </w:trPr>
        <w:tc>
          <w:tcPr>
            <w:tcW w:w="2140" w:type="dxa"/>
            <w:tcBorders>
              <w:top w:val="single" w:color="auto" w:sz="4" w:space="0"/>
              <w:left w:val="single" w:color="auto" w:sz="4" w:space="0"/>
              <w:bottom w:val="single" w:color="auto" w:sz="4" w:space="0"/>
              <w:right w:val="single" w:color="auto" w:sz="4" w:space="0"/>
            </w:tcBorders>
            <w:noWrap w:val="0"/>
            <w:tcMar>
              <w:top w:w="80" w:type="dxa"/>
              <w:left w:w="80" w:type="dxa"/>
              <w:bottom w:w="80" w:type="dxa"/>
              <w:right w:w="80" w:type="dxa"/>
            </w:tcMar>
            <w:vAlign w:val="center"/>
          </w:tcPr>
          <w:p>
            <w:pPr>
              <w:spacing w:line="460" w:lineRule="exact"/>
              <w:jc w:val="center"/>
              <w:rPr>
                <w:rFonts w:ascii="仿宋" w:hAnsi="仿宋" w:eastAsia="仿宋"/>
                <w:sz w:val="32"/>
                <w:szCs w:val="32"/>
              </w:rPr>
            </w:pPr>
            <w:r>
              <w:rPr>
                <w:rFonts w:hint="eastAsia" w:ascii="仿宋" w:hAnsi="仿宋" w:eastAsia="仿宋"/>
                <w:sz w:val="32"/>
                <w:szCs w:val="32"/>
              </w:rPr>
              <w:t>国网山西省电力公司五台县供电公司</w:t>
            </w:r>
          </w:p>
        </w:tc>
        <w:tc>
          <w:tcPr>
            <w:tcW w:w="6644" w:type="dxa"/>
            <w:tcBorders>
              <w:top w:val="single" w:color="auto" w:sz="4" w:space="0"/>
              <w:left w:val="nil"/>
              <w:bottom w:val="single" w:color="auto" w:sz="4" w:space="0"/>
              <w:right w:val="single" w:color="auto" w:sz="4" w:space="0"/>
            </w:tcBorders>
            <w:noWrap w:val="0"/>
            <w:tcMar>
              <w:top w:w="80" w:type="dxa"/>
              <w:left w:w="80" w:type="dxa"/>
              <w:bottom w:w="80" w:type="dxa"/>
              <w:right w:w="80" w:type="dxa"/>
            </w:tcMar>
            <w:vAlign w:val="center"/>
          </w:tcPr>
          <w:p>
            <w:pPr>
              <w:spacing w:line="460" w:lineRule="exact"/>
              <w:ind w:firstLine="640" w:firstLineChars="200"/>
              <w:rPr>
                <w:rFonts w:ascii="仿宋" w:hAnsi="仿宋" w:eastAsia="仿宋"/>
                <w:sz w:val="32"/>
                <w:szCs w:val="32"/>
              </w:rPr>
            </w:pPr>
            <w:r>
              <w:rPr>
                <w:rFonts w:hint="eastAsia" w:ascii="仿宋" w:hAnsi="仿宋" w:eastAsia="仿宋"/>
                <w:sz w:val="32"/>
                <w:szCs w:val="32"/>
              </w:rPr>
              <w:t>负责指导全县对应急响应期间停产、限产企业实施供电管控，协助提供应急响应期间工业企业用电情况。</w:t>
            </w:r>
          </w:p>
        </w:tc>
      </w:tr>
    </w:tbl>
    <w:p>
      <w:pPr>
        <w:pStyle w:val="11"/>
        <w:widowControl w:val="0"/>
        <w:spacing w:before="0" w:after="0" w:line="600" w:lineRule="exact"/>
        <w:jc w:val="both"/>
        <w:rPr>
          <w:rFonts w:ascii="黑体" w:hAnsi="黑体" w:eastAsia="黑体"/>
          <w:sz w:val="32"/>
          <w:szCs w:val="32"/>
        </w:rPr>
        <w:sectPr>
          <w:pgSz w:w="11906" w:h="16838"/>
          <w:pgMar w:top="1588" w:right="1474" w:bottom="1474" w:left="1588" w:header="851" w:footer="1191" w:gutter="0"/>
          <w:cols w:space="425" w:num="1"/>
          <w:docGrid w:type="lines" w:linePitch="312" w:charSpace="0"/>
        </w:sectPr>
      </w:pPr>
      <w:bookmarkStart w:id="0" w:name="_GoBack"/>
      <w:bookmarkEnd w:id="0"/>
    </w:p>
    <w:p>
      <w:pPr>
        <w:pStyle w:val="11"/>
        <w:widowControl w:val="0"/>
        <w:spacing w:before="0" w:after="0" w:line="240" w:lineRule="auto"/>
        <w:jc w:val="both"/>
      </w:pPr>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70C4125C"/>
    <w:rsid w:val="02F8654E"/>
    <w:rsid w:val="108532B0"/>
    <w:rsid w:val="1AA2560D"/>
    <w:rsid w:val="1DBB073B"/>
    <w:rsid w:val="1E842D33"/>
    <w:rsid w:val="27224A51"/>
    <w:rsid w:val="2C705B57"/>
    <w:rsid w:val="2DC35A21"/>
    <w:rsid w:val="3FBB0E6B"/>
    <w:rsid w:val="51A60430"/>
    <w:rsid w:val="5240744D"/>
    <w:rsid w:val="55E85160"/>
    <w:rsid w:val="5F1D4ED4"/>
    <w:rsid w:val="649E6188"/>
    <w:rsid w:val="66DA6889"/>
    <w:rsid w:val="6B14233D"/>
    <w:rsid w:val="70C4125C"/>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1"/>
      <w:lang w:val="en-US" w:eastAsia="zh-CN" w:bidi="ar-SA"/>
    </w:rPr>
  </w:style>
  <w:style w:type="paragraph" w:styleId="3">
    <w:name w:val="heading 1"/>
    <w:basedOn w:val="4"/>
    <w:next w:val="4"/>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5">
    <w:name w:val="heading 2"/>
    <w:basedOn w:val="3"/>
    <w:next w:val="6"/>
    <w:autoRedefine/>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6">
    <w:name w:val="heading 3"/>
    <w:basedOn w:val="1"/>
    <w:next w:val="1"/>
    <w:autoRedefine/>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uiPriority w:val="0"/>
    <w:pPr>
      <w:widowControl w:val="0"/>
      <w:spacing w:line="360" w:lineRule="auto"/>
      <w:ind w:firstLine="420" w:firstLineChars="200"/>
      <w:jc w:val="both"/>
    </w:pPr>
    <w:rPr>
      <w:rFonts w:ascii="宋体" w:hAnsi="宋体" w:eastAsia="宋体" w:cs="Times New Roman"/>
      <w:kern w:val="2"/>
      <w:sz w:val="24"/>
      <w:szCs w:val="24"/>
      <w:lang w:val="en-US" w:eastAsia="zh-CN" w:bidi="ar-SA"/>
    </w:rPr>
  </w:style>
  <w:style w:type="paragraph" w:styleId="4">
    <w:name w:val="Title"/>
    <w:basedOn w:val="1"/>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10">
    <w:name w:val="page number"/>
    <w:uiPriority w:val="0"/>
  </w:style>
  <w:style w:type="paragraph" w:customStyle="1" w:styleId="11">
    <w:name w:val="Normal (Web) A"/>
    <w:autoRedefine/>
    <w:uiPriority w:val="0"/>
    <w:pPr>
      <w:widowControl/>
      <w:spacing w:before="100" w:after="100"/>
      <w:jc w:val="left"/>
    </w:pPr>
    <w:rPr>
      <w:rFonts w:ascii="宋体" w:hAnsi="宋体"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2024-04-28T08:28:00Z</dcterms:created>
  <dc:creator>Administrator</dc:creator>
  <cp:lastModifiedBy>Administrator</cp:lastModifiedBy>
  <dcterms:modified xsi:type="dcterms:W3CDTF">2024-04-28T08:33:28Z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CEEB955CBD4A484291F8A2F32F1F9E62_11</vt:lpwstr>
  </property>
</Properties>
</file>