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tabs>
          <w:tab w:val="left" w:pos="639"/>
        </w:tabs>
        <w:jc w:val="both"/>
        <w:rPr>
          <w:rFonts w:ascii="楷体_GB2312" w:hAnsi="楷体" w:eastAsia="楷体_GB2312" w:cs="楷体"/>
          <w:b/>
          <w:bCs/>
          <w:sz w:val="32"/>
          <w:szCs w:val="32"/>
        </w:rPr>
      </w:pPr>
    </w:p>
    <w:p>
      <w:pPr>
        <w:shd w:val="clear" w:color="auto" w:fill="FFFFFF" w:themeFill="background1"/>
        <w:tabs>
          <w:tab w:val="left" w:pos="639"/>
        </w:tabs>
        <w:jc w:val="center"/>
        <w:rPr>
          <w:rFonts w:ascii="楷体_GB2312" w:hAnsi="楷体" w:eastAsia="楷体_GB2312" w:cs="楷体"/>
          <w:b/>
          <w:bCs/>
          <w:sz w:val="32"/>
          <w:szCs w:val="32"/>
        </w:rPr>
      </w:pPr>
      <w:r>
        <w:rPr>
          <w:rFonts w:hint="eastAsia" w:ascii="楷体_GB2312" w:hAnsi="楷体" w:eastAsia="楷体_GB2312" w:cs="楷体"/>
          <w:b/>
          <w:bCs/>
          <w:sz w:val="32"/>
          <w:szCs w:val="32"/>
        </w:rPr>
        <w:t>（四）行政处罚</w:t>
      </w:r>
    </w:p>
    <w:tbl>
      <w:tblPr>
        <w:tblStyle w:val="5"/>
        <w:tblW w:w="207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960"/>
        <w:gridCol w:w="1546"/>
        <w:gridCol w:w="1644"/>
        <w:gridCol w:w="11581"/>
        <w:gridCol w:w="4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blHeader/>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960"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职权</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名称</w:t>
            </w:r>
          </w:p>
        </w:tc>
        <w:tc>
          <w:tcPr>
            <w:tcW w:w="1546"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1644"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11581"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4287"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2"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4.1.1</w:t>
            </w:r>
            <w:r>
              <w:rPr>
                <w:rFonts w:hint="eastAsia" w:ascii="宋体" w:hAnsi="宋体" w:cs="宋体"/>
                <w:color w:val="000000"/>
                <w:kern w:val="0"/>
                <w:sz w:val="24"/>
              </w:rPr>
              <w:t>对未按照规定期限办理税务登记、变更或者注销税务登记，未按照规定报告银行账号的处罚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《中华人民共和国税收征收管理法》第六十条第一款第一、四项。</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2"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4.1.2</w:t>
            </w:r>
            <w:r>
              <w:rPr>
                <w:rFonts w:hint="eastAsia" w:ascii="宋体" w:hAnsi="宋体" w:cs="宋体"/>
                <w:color w:val="000000"/>
                <w:kern w:val="0"/>
                <w:sz w:val="24"/>
              </w:rPr>
              <w:t>对未按照规定使用税务登记证件或者转借、涂改、损毁、买卖、伪造税务登记证件的处罚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《中华人民共和国税收征收管理法》第六十条第三款。</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2"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4.1.3</w:t>
            </w:r>
            <w:r>
              <w:rPr>
                <w:rFonts w:hint="eastAsia" w:ascii="宋体" w:hAnsi="宋体" w:cs="宋体"/>
                <w:color w:val="000000"/>
                <w:kern w:val="0"/>
                <w:sz w:val="24"/>
              </w:rPr>
              <w:t>对未按照规定办理税务登记证件验证或者换证手续的处罚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4.1.4对银行和其他金融机构未依法在从事生产、经营的纳税人的账户中登录税务登记证件号码，或者未按规定在税务登记证件中登录从事生产、经营的纳税人的账户账号的处罚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《中华人民共和国税收征收管理法实施细则》第九十二条。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4.1.5对纳税人不办理税务登记的处罚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2.《税务登记管理办法》（国家税务总局令第7号公布，国家税务总局令第36号、第44号、第48号修改）第四十条。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3.《中华人民共和国税收征收管理法》第六十条第一款。</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4.1.6对纳税人通过提供虚假的证明资料等手段，骗取税务登记证的处罚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2.《税务登记管理办法》（国家税务总局令第7号公布，国家税务总局令第36号、第44号、第48号修改）第四十一条。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4.1.7对扣缴义务人未按照规定办理扣缴税款登记的处罚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2.《税务登记管理办法》（国家税务总局令第7号公布，国家税务总局令第36号、第44号、第48号修改）第四十二条。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4.1.8对境内机构或个人发包工程作业或劳务项目，未按规定向主管税务机关报告有关事项的处罚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2.《非居民承包工程作业和提供劳务税收管理暂行办法》（国家税务总局令第19号公布）第三十三条。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4.2</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对违反账簿凭证管理规定的处罚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4.2.1</w:t>
            </w:r>
            <w:r>
              <w:rPr>
                <w:rFonts w:hint="eastAsia" w:ascii="宋体" w:hAnsi="宋体" w:cs="宋体"/>
                <w:color w:val="000000"/>
                <w:kern w:val="0"/>
                <w:sz w:val="24"/>
              </w:rPr>
              <w:t>对未按照规定设置、保管账簿或者保管记账凭证和有关资料，未按照规定报送财务、会计制度、办法和会计核算软件，未按照规定安装、使用或者损毁、擅自改动税控装置的处罚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《中华人民共和国税收征收管理法》第六十条第一款第二、三、五项。</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4.2</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对违反账簿凭证管理规定的处罚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4.2.2</w:t>
            </w:r>
            <w:r>
              <w:rPr>
                <w:rFonts w:hint="eastAsia" w:ascii="宋体" w:hAnsi="宋体" w:cs="宋体"/>
                <w:color w:val="000000"/>
                <w:kern w:val="0"/>
                <w:sz w:val="24"/>
              </w:rPr>
              <w:t>对扣缴义务人未按照规定设置、保管代扣代缴、代收代缴税款账簿或者保管代扣代缴、代收代缴税款记账凭证及有关资料的处罚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《中华人民共和国税收征收管理法》第六十一条。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4.2</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对违反账簿凭证管理规定的处罚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4.2.3对非法印制、转借、倒卖、变造或者伪造完税凭证的处罚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《中华人民共和国税收征收管理法实施细则》第九十一条。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税务机关对涉嫌犯罪的违法案件，应当依法移送司法机关。</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4.3</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对违反纳税申报规定的处罚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4.3.1</w:t>
            </w:r>
            <w:r>
              <w:rPr>
                <w:rFonts w:hint="eastAsia" w:ascii="宋体" w:hAnsi="宋体" w:cs="宋体"/>
                <w:color w:val="000000"/>
                <w:kern w:val="0"/>
                <w:sz w:val="24"/>
              </w:rPr>
              <w:t>对未按照规定的期限办理纳税申报和报送申报资料，未按照规定的期限报送代扣代缴、代收代缴税款报告表和有关资料的处罚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《中华人民共和国税收征收管理法》第六十二条。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4.3</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对违反纳税申报规定的处罚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4.3.2对纳税人、扣缴义务人编造虚假计税依据的处罚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《中华人民共和国税收征收管理法》第六十四条第一款。</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4.4.1对纳税人不进行纳税申报，不缴或者少缴应纳税款的处罚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《中华人民共和国税收征收管理法》第六十四条第二款。</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4.4.2对纳税人、扣缴义务人在规定期限内不缴或者少缴应纳或者应解缴的税款，经税务机关责令限期缴纳，逾期仍未缴纳的处罚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《中华人民共和国税收征收管理法》第六十八条。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4.4.3对扣缴义务人应扣未扣、应收未收税款的处罚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《中华人民共和国税收征收管理法》第六十九条。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4.4.4对未经税务机关依法委托征收税款的处罚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《中华人民共和国税收征收管理法》第七十八条。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税务机关对涉嫌犯罪的违法案件，应当依法移送司法机关。</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4.4.5对为纳税人、扣缴义务人非法提供银行账户、发票、证明或者其他方便，导致未缴、少缴税款或者骗取国家出口退税款的处罚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《中华人民共和国税收征收管理法实施细则》第九十三条。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4.4.6对纳税人拒绝代扣、代收税款以及拒不缴纳税款的处罚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1.《中华人民共和国税收征收管理法》第六十八条。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2.《中华人民共和国税收征收管理法实施细则》第九十四条。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4.4.7对税务代理人违反税收法律、行政法规，造成纳税人未缴或者少缴税款的处罚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《中华人民共和国税收征收管理法实施细则》第九十八条。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4.5</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对违反税务检查管理的处罚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4.5.1对纳税人、扣缴义务人逃避、拒绝或者以其他方式阻挠税务机关检查的处罚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1.《中华人民共和国税收征收管理法》第七十条。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2.《中华人民共和国税收征收管理法实施细则》第九十六条。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4.5</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对违反税务检查管理的处罚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4.5.2对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《中华人民共和国税收征收管理法》第七十三条。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4.5</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对违反税务检查管理的处罚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4.5.3对有关单位拒绝税务机关依照税收征管法第五十四条第（五）项的规定，到车站、码头、机场、邮政企业及其分支机构检查纳税人有关情况的处罚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《中华人民共和国税收征收管理法实施细则》第九十五条。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4.6.1对违反规定非法印制发票的处罚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《中华人民共和国税收征收管理法》第二十二条、第七十一条。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税务机关对涉嫌犯罪的违法案件，应当依法移送司法机关。</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4.6.2</w:t>
            </w:r>
            <w:r>
              <w:rPr>
                <w:rFonts w:hint="eastAsia" w:ascii="宋体" w:hAnsi="宋体" w:cs="宋体"/>
                <w:color w:val="000000"/>
                <w:kern w:val="0"/>
                <w:sz w:val="24"/>
              </w:rPr>
              <w:t>对未按照规定开具、使用、缴销、存放、保管发票，未按照规定报备非税控电子器具使用的软件程序说明资料，未按照规定保存、报送开具发票数据的处罚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《中华人民共和国发票管理办法》第三十五条。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4.6.3</w:t>
            </w:r>
            <w:r>
              <w:rPr>
                <w:rFonts w:hint="eastAsia" w:ascii="宋体" w:hAnsi="宋体" w:cs="宋体"/>
                <w:color w:val="000000"/>
                <w:kern w:val="0"/>
                <w:sz w:val="24"/>
              </w:rPr>
              <w:t>对违反规定携带、邮寄、运输空白发票或者丢失、擅自损毁发票的处罚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《中华人民共和国发票管理办法》第三十六条。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4.6.4</w:t>
            </w:r>
            <w:r>
              <w:rPr>
                <w:rFonts w:hint="eastAsia" w:ascii="宋体" w:hAnsi="宋体" w:cs="宋体"/>
                <w:color w:val="000000"/>
                <w:kern w:val="0"/>
                <w:sz w:val="24"/>
              </w:rPr>
              <w:t>对虚开或者非法代开发票的处罚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《中华人民共和国发票管理办法》第二十二条第二款、第三十七条。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pPr>
              <w:widowControl/>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三、部门间职责衔接 税务机关对涉嫌犯罪的违法案件，应当依法移送司法机关。</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4.6.5对私自印制、伪造、变造发票，非法制造发票防伪专用品，伪造发票监制章的处罚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《中华人民共和国发票管理办法》第三十八条。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税务机关对涉嫌犯罪的违法案件，应当依法移送司法机关。</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4.6.6对转借、转让、介绍他人转让发票、发票监制章和发票防伪专用品，或者受让、开具、存放、携带、邮寄、运输知道或者应当知道是私自印制、伪造、变造、非法取得或者废止的发票的处罚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《中华人民共和国发票管理办法》第三十九条。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4.6.7对违反发票管理法规，导致其他单位或者个人未缴、少缴或者骗取税款的处罚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《中华人民共和国发票管理办法》第四十一条。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4.6.8</w:t>
            </w:r>
            <w:r>
              <w:rPr>
                <w:rFonts w:hint="eastAsia" w:ascii="宋体" w:hAnsi="宋体" w:cs="宋体"/>
                <w:color w:val="000000"/>
                <w:kern w:val="0"/>
                <w:sz w:val="24"/>
              </w:rPr>
              <w:t>对扣缴义务人未按照《税收票证管理办法》开具税收票证的处罚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2.《税收票证管理办法》（国家税务总局令第28号公布，国家税务总局令第48号修改）第五十四条第二款。</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960"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4.6.9对自行填开税收票证的纳税人违反《税收票证管理办法》及相关规定的处罚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2.《税收票证管理办法》（国家税务总局令第28号公布，国家税务总局令第48号修改）第五十六条。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4.7</w:t>
            </w:r>
          </w:p>
        </w:tc>
        <w:tc>
          <w:tcPr>
            <w:tcW w:w="960" w:type="dxa"/>
            <w:shd w:val="clear" w:color="auto" w:fill="auto"/>
            <w:tcMar>
              <w:top w:w="10" w:type="dxa"/>
              <w:left w:w="10" w:type="dxa"/>
              <w:right w:w="10"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对违反纳税担保规定的处罚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4.7.1对采取欺骗、隐瞒等手段提供担保或者为实施虚假担保提供方便的处罚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2.《纳税担保试行办法》（国家税务总局令第11号）第三十一条。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0" w:hRule="atLeast"/>
        </w:trPr>
        <w:tc>
          <w:tcPr>
            <w:tcW w:w="704" w:type="dxa"/>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4.7</w:t>
            </w:r>
          </w:p>
        </w:tc>
        <w:tc>
          <w:tcPr>
            <w:tcW w:w="960" w:type="dxa"/>
            <w:shd w:val="clear" w:color="auto" w:fill="auto"/>
            <w:tcMar>
              <w:top w:w="10" w:type="dxa"/>
              <w:left w:w="10" w:type="dxa"/>
              <w:right w:w="10"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对违反纳税担保规定的处罚</w:t>
            </w:r>
          </w:p>
        </w:tc>
        <w:tc>
          <w:tcPr>
            <w:tcW w:w="154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4.7.2对纳税人采取欺骗、隐瞒等手段提供担保，造成应缴税款损失的处罚</w:t>
            </w:r>
          </w:p>
        </w:tc>
        <w:tc>
          <w:tcPr>
            <w:tcW w:w="164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2.《纳税担保试行办法》（国家税务总局令第11号）第三十二条。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3.《中华人民共和国税收征收管理法》第六十八条。</w:t>
            </w:r>
          </w:p>
        </w:tc>
        <w:tc>
          <w:tcPr>
            <w:tcW w:w="11581"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bl>
    <w:p>
      <w:pPr>
        <w:rPr>
          <w:rFonts w:ascii="楷体" w:hAnsi="楷体" w:eastAsia="楷体" w:cs="楷体"/>
          <w:b/>
          <w:bCs/>
          <w:sz w:val="32"/>
          <w:szCs w:val="32"/>
        </w:rPr>
      </w:pPr>
      <w:bookmarkStart w:id="0" w:name="_GoBack"/>
      <w:bookmarkEnd w:id="0"/>
    </w:p>
    <w:sectPr>
      <w:footerReference r:id="rId3" w:type="default"/>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151637"/>
    </w:sdtPr>
    <w:sdtContent>
      <w:p>
        <w:pPr>
          <w:pStyle w:val="3"/>
          <w:jc w:val="center"/>
        </w:pPr>
        <w:r>
          <w:fldChar w:fldCharType="begin"/>
        </w:r>
        <w:r>
          <w:instrText xml:space="preserve">PAGE   \* MERGEFORMAT</w:instrText>
        </w:r>
        <w:r>
          <w:fldChar w:fldCharType="separate"/>
        </w:r>
        <w:r>
          <w:rPr>
            <w:lang w:val="zh-CN"/>
          </w:rPr>
          <w:t>115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2D8C"/>
    <w:rsid w:val="0000198C"/>
    <w:rsid w:val="00016719"/>
    <w:rsid w:val="00022A46"/>
    <w:rsid w:val="000300BE"/>
    <w:rsid w:val="000332B2"/>
    <w:rsid w:val="00036103"/>
    <w:rsid w:val="000407F2"/>
    <w:rsid w:val="00045B13"/>
    <w:rsid w:val="0004682F"/>
    <w:rsid w:val="00047B22"/>
    <w:rsid w:val="000505D6"/>
    <w:rsid w:val="00063C32"/>
    <w:rsid w:val="0007320A"/>
    <w:rsid w:val="00097972"/>
    <w:rsid w:val="000A260B"/>
    <w:rsid w:val="000C075B"/>
    <w:rsid w:val="000C2CDE"/>
    <w:rsid w:val="000C4631"/>
    <w:rsid w:val="000C7526"/>
    <w:rsid w:val="000D2083"/>
    <w:rsid w:val="000D49B0"/>
    <w:rsid w:val="000F38FE"/>
    <w:rsid w:val="001256BD"/>
    <w:rsid w:val="00127EFC"/>
    <w:rsid w:val="00131317"/>
    <w:rsid w:val="00136256"/>
    <w:rsid w:val="00143153"/>
    <w:rsid w:val="001505B0"/>
    <w:rsid w:val="0015575F"/>
    <w:rsid w:val="00161A41"/>
    <w:rsid w:val="00162A5B"/>
    <w:rsid w:val="00163A64"/>
    <w:rsid w:val="00166A40"/>
    <w:rsid w:val="001842E3"/>
    <w:rsid w:val="00190DF6"/>
    <w:rsid w:val="001A0878"/>
    <w:rsid w:val="001A0CF5"/>
    <w:rsid w:val="001A7715"/>
    <w:rsid w:val="001B08F9"/>
    <w:rsid w:val="001F4285"/>
    <w:rsid w:val="00200756"/>
    <w:rsid w:val="00200E2B"/>
    <w:rsid w:val="00210D21"/>
    <w:rsid w:val="002140E3"/>
    <w:rsid w:val="00223504"/>
    <w:rsid w:val="00230AB2"/>
    <w:rsid w:val="002324EA"/>
    <w:rsid w:val="00245376"/>
    <w:rsid w:val="00250DD8"/>
    <w:rsid w:val="00254F96"/>
    <w:rsid w:val="00262CB0"/>
    <w:rsid w:val="00274907"/>
    <w:rsid w:val="00286B14"/>
    <w:rsid w:val="002905F8"/>
    <w:rsid w:val="0029460F"/>
    <w:rsid w:val="002A5F9E"/>
    <w:rsid w:val="002D535A"/>
    <w:rsid w:val="002D6D79"/>
    <w:rsid w:val="002E27D9"/>
    <w:rsid w:val="002F0A3D"/>
    <w:rsid w:val="002F23D9"/>
    <w:rsid w:val="002F5B85"/>
    <w:rsid w:val="002F73AE"/>
    <w:rsid w:val="002F7490"/>
    <w:rsid w:val="003268DF"/>
    <w:rsid w:val="00330A1A"/>
    <w:rsid w:val="00331234"/>
    <w:rsid w:val="00344786"/>
    <w:rsid w:val="003461DE"/>
    <w:rsid w:val="00350BEF"/>
    <w:rsid w:val="00350EF8"/>
    <w:rsid w:val="00354992"/>
    <w:rsid w:val="00367975"/>
    <w:rsid w:val="00380149"/>
    <w:rsid w:val="00380A27"/>
    <w:rsid w:val="00385CAF"/>
    <w:rsid w:val="00386269"/>
    <w:rsid w:val="003937DC"/>
    <w:rsid w:val="003A64A3"/>
    <w:rsid w:val="003A6906"/>
    <w:rsid w:val="003B2502"/>
    <w:rsid w:val="003B667A"/>
    <w:rsid w:val="003E2D00"/>
    <w:rsid w:val="003E2DB1"/>
    <w:rsid w:val="003E6B37"/>
    <w:rsid w:val="003F09BD"/>
    <w:rsid w:val="00417220"/>
    <w:rsid w:val="004172E4"/>
    <w:rsid w:val="00427D16"/>
    <w:rsid w:val="00430C83"/>
    <w:rsid w:val="0044296E"/>
    <w:rsid w:val="00472221"/>
    <w:rsid w:val="0047457B"/>
    <w:rsid w:val="00482232"/>
    <w:rsid w:val="00483754"/>
    <w:rsid w:val="00491C13"/>
    <w:rsid w:val="00491E0B"/>
    <w:rsid w:val="004B57F8"/>
    <w:rsid w:val="004B7B4C"/>
    <w:rsid w:val="004C4746"/>
    <w:rsid w:val="004C55FA"/>
    <w:rsid w:val="004E4BD4"/>
    <w:rsid w:val="004E5BCA"/>
    <w:rsid w:val="004F213A"/>
    <w:rsid w:val="004F69B5"/>
    <w:rsid w:val="00505C49"/>
    <w:rsid w:val="00506FDB"/>
    <w:rsid w:val="00510AE9"/>
    <w:rsid w:val="00530C31"/>
    <w:rsid w:val="00536E9E"/>
    <w:rsid w:val="0054723D"/>
    <w:rsid w:val="00552D86"/>
    <w:rsid w:val="005608C8"/>
    <w:rsid w:val="00562625"/>
    <w:rsid w:val="005642A1"/>
    <w:rsid w:val="00575A01"/>
    <w:rsid w:val="00581732"/>
    <w:rsid w:val="005831D5"/>
    <w:rsid w:val="00591C07"/>
    <w:rsid w:val="005B013D"/>
    <w:rsid w:val="005B53C1"/>
    <w:rsid w:val="005B6843"/>
    <w:rsid w:val="005B78D4"/>
    <w:rsid w:val="005C1CFD"/>
    <w:rsid w:val="005E762F"/>
    <w:rsid w:val="005F7B6E"/>
    <w:rsid w:val="00600EC5"/>
    <w:rsid w:val="00601666"/>
    <w:rsid w:val="00602D8C"/>
    <w:rsid w:val="00605D2A"/>
    <w:rsid w:val="00614A3B"/>
    <w:rsid w:val="00617B85"/>
    <w:rsid w:val="0062737F"/>
    <w:rsid w:val="00630687"/>
    <w:rsid w:val="006408FF"/>
    <w:rsid w:val="00656A58"/>
    <w:rsid w:val="006668B8"/>
    <w:rsid w:val="00666E5A"/>
    <w:rsid w:val="006674CE"/>
    <w:rsid w:val="006A616A"/>
    <w:rsid w:val="006C1CC3"/>
    <w:rsid w:val="006C26EE"/>
    <w:rsid w:val="006C2993"/>
    <w:rsid w:val="006C7615"/>
    <w:rsid w:val="006D439D"/>
    <w:rsid w:val="006F2DD9"/>
    <w:rsid w:val="00700B3B"/>
    <w:rsid w:val="007261C7"/>
    <w:rsid w:val="00775BBF"/>
    <w:rsid w:val="00777195"/>
    <w:rsid w:val="00785BD3"/>
    <w:rsid w:val="00786D3D"/>
    <w:rsid w:val="00787EA1"/>
    <w:rsid w:val="0079339E"/>
    <w:rsid w:val="007B4B7B"/>
    <w:rsid w:val="007C36FF"/>
    <w:rsid w:val="007D50BA"/>
    <w:rsid w:val="007E0B51"/>
    <w:rsid w:val="007E1F7D"/>
    <w:rsid w:val="007E320E"/>
    <w:rsid w:val="007F0BFF"/>
    <w:rsid w:val="007F4DC5"/>
    <w:rsid w:val="00804675"/>
    <w:rsid w:val="00815E75"/>
    <w:rsid w:val="008316C7"/>
    <w:rsid w:val="00847D67"/>
    <w:rsid w:val="008521A0"/>
    <w:rsid w:val="008529B2"/>
    <w:rsid w:val="00853F43"/>
    <w:rsid w:val="00854116"/>
    <w:rsid w:val="00860E51"/>
    <w:rsid w:val="00861BB2"/>
    <w:rsid w:val="008668A4"/>
    <w:rsid w:val="008751AD"/>
    <w:rsid w:val="00887220"/>
    <w:rsid w:val="00891481"/>
    <w:rsid w:val="008A60C1"/>
    <w:rsid w:val="008C6928"/>
    <w:rsid w:val="008D0090"/>
    <w:rsid w:val="008D5584"/>
    <w:rsid w:val="008D568E"/>
    <w:rsid w:val="008F07D8"/>
    <w:rsid w:val="008F18D9"/>
    <w:rsid w:val="008F4781"/>
    <w:rsid w:val="009009CD"/>
    <w:rsid w:val="009169FF"/>
    <w:rsid w:val="00937B65"/>
    <w:rsid w:val="009416E8"/>
    <w:rsid w:val="009428EE"/>
    <w:rsid w:val="00945A96"/>
    <w:rsid w:val="00952B38"/>
    <w:rsid w:val="009554B6"/>
    <w:rsid w:val="00963157"/>
    <w:rsid w:val="00970CA1"/>
    <w:rsid w:val="009779F3"/>
    <w:rsid w:val="009819B4"/>
    <w:rsid w:val="00986BA1"/>
    <w:rsid w:val="00995E4A"/>
    <w:rsid w:val="00997BB2"/>
    <w:rsid w:val="009A5653"/>
    <w:rsid w:val="009B620B"/>
    <w:rsid w:val="009C32B9"/>
    <w:rsid w:val="009C593D"/>
    <w:rsid w:val="009C64F2"/>
    <w:rsid w:val="009C72E2"/>
    <w:rsid w:val="009C78DC"/>
    <w:rsid w:val="009D08A6"/>
    <w:rsid w:val="009E15B4"/>
    <w:rsid w:val="009E6DD0"/>
    <w:rsid w:val="009F1337"/>
    <w:rsid w:val="009F3F7A"/>
    <w:rsid w:val="009F51D9"/>
    <w:rsid w:val="00A13CCD"/>
    <w:rsid w:val="00A2689B"/>
    <w:rsid w:val="00A30424"/>
    <w:rsid w:val="00A33E92"/>
    <w:rsid w:val="00A42DD0"/>
    <w:rsid w:val="00A46365"/>
    <w:rsid w:val="00A55DD6"/>
    <w:rsid w:val="00A66075"/>
    <w:rsid w:val="00A676DF"/>
    <w:rsid w:val="00A735B7"/>
    <w:rsid w:val="00A76B52"/>
    <w:rsid w:val="00A94D20"/>
    <w:rsid w:val="00AA24F6"/>
    <w:rsid w:val="00AA252A"/>
    <w:rsid w:val="00AA28FF"/>
    <w:rsid w:val="00AA7656"/>
    <w:rsid w:val="00AA7A3B"/>
    <w:rsid w:val="00AB58CB"/>
    <w:rsid w:val="00AB5C5F"/>
    <w:rsid w:val="00AD492E"/>
    <w:rsid w:val="00AF1520"/>
    <w:rsid w:val="00B06918"/>
    <w:rsid w:val="00B06EBB"/>
    <w:rsid w:val="00B078CD"/>
    <w:rsid w:val="00B117DB"/>
    <w:rsid w:val="00B15754"/>
    <w:rsid w:val="00B25422"/>
    <w:rsid w:val="00B35635"/>
    <w:rsid w:val="00B45988"/>
    <w:rsid w:val="00B54B8E"/>
    <w:rsid w:val="00B718AB"/>
    <w:rsid w:val="00B73178"/>
    <w:rsid w:val="00B919A8"/>
    <w:rsid w:val="00B929BD"/>
    <w:rsid w:val="00BA1B34"/>
    <w:rsid w:val="00BA2B32"/>
    <w:rsid w:val="00BB1927"/>
    <w:rsid w:val="00BB78EF"/>
    <w:rsid w:val="00BD5C3F"/>
    <w:rsid w:val="00C00208"/>
    <w:rsid w:val="00C055EF"/>
    <w:rsid w:val="00C17B1F"/>
    <w:rsid w:val="00C42B1D"/>
    <w:rsid w:val="00C63E80"/>
    <w:rsid w:val="00C7399E"/>
    <w:rsid w:val="00C767CE"/>
    <w:rsid w:val="00CA1785"/>
    <w:rsid w:val="00CA560D"/>
    <w:rsid w:val="00CB0FD9"/>
    <w:rsid w:val="00CB3AD9"/>
    <w:rsid w:val="00CB5B03"/>
    <w:rsid w:val="00CC1C2B"/>
    <w:rsid w:val="00CC4689"/>
    <w:rsid w:val="00CC4A05"/>
    <w:rsid w:val="00CD1C2B"/>
    <w:rsid w:val="00CD216B"/>
    <w:rsid w:val="00CD2721"/>
    <w:rsid w:val="00CD65B7"/>
    <w:rsid w:val="00CE4DD0"/>
    <w:rsid w:val="00D01765"/>
    <w:rsid w:val="00D022E0"/>
    <w:rsid w:val="00D0375A"/>
    <w:rsid w:val="00D0545D"/>
    <w:rsid w:val="00D238B0"/>
    <w:rsid w:val="00D24CA2"/>
    <w:rsid w:val="00D279D3"/>
    <w:rsid w:val="00D33638"/>
    <w:rsid w:val="00D33E20"/>
    <w:rsid w:val="00D365BD"/>
    <w:rsid w:val="00D42088"/>
    <w:rsid w:val="00D42432"/>
    <w:rsid w:val="00D44EA9"/>
    <w:rsid w:val="00D5028C"/>
    <w:rsid w:val="00D76F21"/>
    <w:rsid w:val="00D931D5"/>
    <w:rsid w:val="00D955A0"/>
    <w:rsid w:val="00D96A21"/>
    <w:rsid w:val="00DB12BC"/>
    <w:rsid w:val="00DB4715"/>
    <w:rsid w:val="00DB54D7"/>
    <w:rsid w:val="00DB6CEB"/>
    <w:rsid w:val="00DC2BA7"/>
    <w:rsid w:val="00DC692D"/>
    <w:rsid w:val="00DC6B02"/>
    <w:rsid w:val="00DD1774"/>
    <w:rsid w:val="00DD68A9"/>
    <w:rsid w:val="00DE14F7"/>
    <w:rsid w:val="00DE75C9"/>
    <w:rsid w:val="00E11098"/>
    <w:rsid w:val="00E15EA9"/>
    <w:rsid w:val="00E22CBD"/>
    <w:rsid w:val="00E35423"/>
    <w:rsid w:val="00E36964"/>
    <w:rsid w:val="00E45CA6"/>
    <w:rsid w:val="00E72334"/>
    <w:rsid w:val="00E8154B"/>
    <w:rsid w:val="00E8592C"/>
    <w:rsid w:val="00E8638E"/>
    <w:rsid w:val="00E91289"/>
    <w:rsid w:val="00E92E38"/>
    <w:rsid w:val="00E95250"/>
    <w:rsid w:val="00EA5200"/>
    <w:rsid w:val="00EA5864"/>
    <w:rsid w:val="00EC0D5B"/>
    <w:rsid w:val="00ED005B"/>
    <w:rsid w:val="00EE6648"/>
    <w:rsid w:val="00EE665E"/>
    <w:rsid w:val="00EF7D05"/>
    <w:rsid w:val="00F01252"/>
    <w:rsid w:val="00F10639"/>
    <w:rsid w:val="00F1523E"/>
    <w:rsid w:val="00F16C70"/>
    <w:rsid w:val="00F1735F"/>
    <w:rsid w:val="00F356F7"/>
    <w:rsid w:val="00F372CE"/>
    <w:rsid w:val="00F3744B"/>
    <w:rsid w:val="00F42FBC"/>
    <w:rsid w:val="00F43926"/>
    <w:rsid w:val="00F52442"/>
    <w:rsid w:val="00F53EC0"/>
    <w:rsid w:val="00F723F3"/>
    <w:rsid w:val="00F742A2"/>
    <w:rsid w:val="00F75B4C"/>
    <w:rsid w:val="00F76E06"/>
    <w:rsid w:val="00F90757"/>
    <w:rsid w:val="00F95F59"/>
    <w:rsid w:val="00F96B58"/>
    <w:rsid w:val="00FA1612"/>
    <w:rsid w:val="00FA1F5F"/>
    <w:rsid w:val="00FA28B0"/>
    <w:rsid w:val="00FB131F"/>
    <w:rsid w:val="00FB177E"/>
    <w:rsid w:val="00FB191B"/>
    <w:rsid w:val="00FC4AE3"/>
    <w:rsid w:val="00FC6F31"/>
    <w:rsid w:val="00FD0F19"/>
    <w:rsid w:val="00FD1420"/>
    <w:rsid w:val="00FD6012"/>
    <w:rsid w:val="00FD6F37"/>
    <w:rsid w:val="00FE0F13"/>
    <w:rsid w:val="00FE550D"/>
    <w:rsid w:val="011866CB"/>
    <w:rsid w:val="03E7671E"/>
    <w:rsid w:val="07441458"/>
    <w:rsid w:val="0AD37595"/>
    <w:rsid w:val="0CAB377C"/>
    <w:rsid w:val="0E404DD6"/>
    <w:rsid w:val="110D2B96"/>
    <w:rsid w:val="15272877"/>
    <w:rsid w:val="16634B33"/>
    <w:rsid w:val="17234974"/>
    <w:rsid w:val="1CD01E4C"/>
    <w:rsid w:val="1EBC11BD"/>
    <w:rsid w:val="20CB5AC0"/>
    <w:rsid w:val="2498610E"/>
    <w:rsid w:val="265C667F"/>
    <w:rsid w:val="26D9013C"/>
    <w:rsid w:val="277B342F"/>
    <w:rsid w:val="2B541489"/>
    <w:rsid w:val="2D7469AE"/>
    <w:rsid w:val="325170CA"/>
    <w:rsid w:val="36191802"/>
    <w:rsid w:val="36347E00"/>
    <w:rsid w:val="36CD37CF"/>
    <w:rsid w:val="3B9C2292"/>
    <w:rsid w:val="3CF67543"/>
    <w:rsid w:val="3DEB1E1A"/>
    <w:rsid w:val="410E21AA"/>
    <w:rsid w:val="43844066"/>
    <w:rsid w:val="43D51BF9"/>
    <w:rsid w:val="45F45130"/>
    <w:rsid w:val="4C5640C3"/>
    <w:rsid w:val="4DA045DC"/>
    <w:rsid w:val="4F732EF9"/>
    <w:rsid w:val="4F741798"/>
    <w:rsid w:val="52BF01FB"/>
    <w:rsid w:val="538A01A0"/>
    <w:rsid w:val="57E23A48"/>
    <w:rsid w:val="583E489D"/>
    <w:rsid w:val="58882E8A"/>
    <w:rsid w:val="5A3C47FE"/>
    <w:rsid w:val="5A5360C5"/>
    <w:rsid w:val="61002D83"/>
    <w:rsid w:val="63FA5499"/>
    <w:rsid w:val="6604783C"/>
    <w:rsid w:val="66624A73"/>
    <w:rsid w:val="6A7037F8"/>
    <w:rsid w:val="6B3015BC"/>
    <w:rsid w:val="6BD835C1"/>
    <w:rsid w:val="6F365CCE"/>
    <w:rsid w:val="747532CE"/>
    <w:rsid w:val="76016014"/>
    <w:rsid w:val="77082CB3"/>
    <w:rsid w:val="77CE306B"/>
    <w:rsid w:val="7C280814"/>
    <w:rsid w:val="7C61431C"/>
    <w:rsid w:val="7DCB6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11"/>
    <w:basedOn w:val="6"/>
    <w:qFormat/>
    <w:uiPriority w:val="0"/>
    <w:rPr>
      <w:rFonts w:hint="eastAsia" w:ascii="宋体" w:hAnsi="宋体" w:eastAsia="宋体" w:cs="宋体"/>
      <w:strike/>
      <w:color w:val="000000"/>
      <w:sz w:val="24"/>
      <w:szCs w:val="24"/>
    </w:rPr>
  </w:style>
  <w:style w:type="character" w:customStyle="1" w:styleId="8">
    <w:name w:val="font21"/>
    <w:basedOn w:val="6"/>
    <w:qFormat/>
    <w:uiPriority w:val="0"/>
    <w:rPr>
      <w:rFonts w:hint="eastAsia" w:ascii="宋体" w:hAnsi="宋体" w:eastAsia="宋体" w:cs="宋体"/>
      <w:color w:val="000000"/>
      <w:sz w:val="24"/>
      <w:szCs w:val="24"/>
      <w:u w:val="none"/>
    </w:rPr>
  </w:style>
  <w:style w:type="character" w:customStyle="1" w:styleId="9">
    <w:name w:val="font01"/>
    <w:basedOn w:val="6"/>
    <w:qFormat/>
    <w:uiPriority w:val="0"/>
    <w:rPr>
      <w:rFonts w:hint="eastAsia" w:ascii="宋体" w:hAnsi="宋体" w:eastAsia="宋体" w:cs="宋体"/>
      <w:color w:val="FF0000"/>
      <w:sz w:val="24"/>
      <w:szCs w:val="24"/>
      <w:u w:val="none"/>
    </w:rPr>
  </w:style>
  <w:style w:type="character" w:customStyle="1" w:styleId="10">
    <w:name w:val="font41"/>
    <w:basedOn w:val="6"/>
    <w:qFormat/>
    <w:uiPriority w:val="0"/>
    <w:rPr>
      <w:rFonts w:hint="eastAsia" w:ascii="宋体" w:hAnsi="宋体" w:eastAsia="宋体" w:cs="宋体"/>
      <w:color w:val="000000"/>
      <w:sz w:val="24"/>
      <w:szCs w:val="24"/>
      <w:u w:val="none"/>
    </w:rPr>
  </w:style>
  <w:style w:type="character" w:customStyle="1" w:styleId="11">
    <w:name w:val="font61"/>
    <w:basedOn w:val="6"/>
    <w:qFormat/>
    <w:uiPriority w:val="0"/>
    <w:rPr>
      <w:rFonts w:hint="eastAsia" w:ascii="宋体" w:hAnsi="宋体" w:eastAsia="宋体" w:cs="宋体"/>
      <w:color w:val="000000"/>
      <w:sz w:val="24"/>
      <w:szCs w:val="24"/>
      <w:u w:val="none"/>
    </w:rPr>
  </w:style>
  <w:style w:type="character" w:customStyle="1" w:styleId="12">
    <w:name w:val="页眉 Char"/>
    <w:basedOn w:val="6"/>
    <w:link w:val="4"/>
    <w:qFormat/>
    <w:uiPriority w:val="0"/>
    <w:rPr>
      <w:rFonts w:asciiTheme="minorHAnsi" w:hAnsiTheme="minorHAnsi" w:eastAsiaTheme="minorEastAsia" w:cstheme="minorBidi"/>
      <w:kern w:val="2"/>
      <w:sz w:val="18"/>
      <w:szCs w:val="18"/>
    </w:rPr>
  </w:style>
  <w:style w:type="character" w:customStyle="1" w:styleId="13">
    <w:name w:val="页脚 Char"/>
    <w:basedOn w:val="6"/>
    <w:link w:val="3"/>
    <w:qFormat/>
    <w:uiPriority w:val="99"/>
    <w:rPr>
      <w:rFonts w:asciiTheme="minorHAnsi" w:hAnsiTheme="minorHAnsi" w:eastAsiaTheme="minorEastAsia" w:cstheme="minorBidi"/>
      <w:kern w:val="2"/>
      <w:sz w:val="18"/>
      <w:szCs w:val="18"/>
    </w:rPr>
  </w:style>
  <w:style w:type="character" w:customStyle="1" w:styleId="14">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115</Pages>
  <Words>22055</Words>
  <Characters>125718</Characters>
  <Lines>1047</Lines>
  <Paragraphs>294</Paragraphs>
  <TotalTime>4</TotalTime>
  <ScaleCrop>false</ScaleCrop>
  <LinksUpToDate>false</LinksUpToDate>
  <CharactersWithSpaces>147479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刘鹏</dc:creator>
  <cp:lastModifiedBy>硕果磊磊</cp:lastModifiedBy>
  <dcterms:modified xsi:type="dcterms:W3CDTF">2021-11-18T08:35:45Z</dcterms:modified>
  <dc:title>国家税务总局五台县税务局权力和责任清单</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